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480" w:rsidRPr="00823010" w:rsidRDefault="00D52480" w:rsidP="009D6F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b/>
          <w:sz w:val="28"/>
          <w:szCs w:val="28"/>
          <w:lang w:eastAsia="ru-RU"/>
        </w:rPr>
      </w:pPr>
      <w:bookmarkStart w:id="0" w:name="_GoBack"/>
      <w:bookmarkEnd w:id="0"/>
      <w:r w:rsidRPr="00823010">
        <w:rPr>
          <w:rFonts w:ascii="Times New Roman" w:hAnsi="Times New Roman"/>
          <w:b/>
          <w:sz w:val="28"/>
          <w:szCs w:val="28"/>
          <w:lang w:eastAsia="ru-RU"/>
        </w:rPr>
        <w:t>ПОРІВНЯЛЬНА ТАБЛИЦЯ</w:t>
      </w:r>
    </w:p>
    <w:p w:rsidR="00D52480" w:rsidRPr="00823010" w:rsidRDefault="00D52480" w:rsidP="009D6FC1">
      <w:pPr>
        <w:spacing w:after="0" w:line="240" w:lineRule="auto"/>
        <w:ind w:left="1418" w:right="1953"/>
        <w:jc w:val="center"/>
        <w:rPr>
          <w:rFonts w:ascii="Times New Roman" w:hAnsi="Times New Roman"/>
          <w:b/>
          <w:sz w:val="28"/>
          <w:szCs w:val="28"/>
        </w:rPr>
      </w:pPr>
      <w:r w:rsidRPr="00823010">
        <w:rPr>
          <w:rFonts w:ascii="Times New Roman" w:hAnsi="Times New Roman"/>
          <w:b/>
          <w:sz w:val="28"/>
          <w:szCs w:val="28"/>
        </w:rPr>
        <w:t xml:space="preserve">до проєкту постанови Кабінету Міністрів України </w:t>
      </w:r>
      <w:r w:rsidRPr="00823010">
        <w:rPr>
          <w:rFonts w:ascii="Times New Roman" w:hAnsi="Times New Roman"/>
          <w:b/>
          <w:sz w:val="28"/>
          <w:szCs w:val="28"/>
        </w:rPr>
        <w:br/>
        <w:t>«Про внесення змін до постанови Кабінету Міністрів України від 24 травня 2017 р. № 355»</w:t>
      </w:r>
    </w:p>
    <w:p w:rsidR="00D52480" w:rsidRPr="00823010" w:rsidRDefault="00D52480" w:rsidP="009D6FC1">
      <w:pPr>
        <w:spacing w:after="0" w:line="240" w:lineRule="auto"/>
        <w:jc w:val="center"/>
        <w:rPr>
          <w:rFonts w:ascii="Times New Roman" w:hAnsi="Times New Roman"/>
          <w:b/>
          <w:sz w:val="28"/>
          <w:szCs w:val="28"/>
        </w:rPr>
      </w:pP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97"/>
        <w:gridCol w:w="7938"/>
      </w:tblGrid>
      <w:tr w:rsidR="00350DCB" w:rsidRPr="00823010" w:rsidTr="00960AE0">
        <w:tc>
          <w:tcPr>
            <w:tcW w:w="7797" w:type="dxa"/>
          </w:tcPr>
          <w:p w:rsidR="00350DCB" w:rsidRPr="00823010" w:rsidRDefault="00350DCB" w:rsidP="00AA4ABF">
            <w:pPr>
              <w:spacing w:after="0" w:line="240" w:lineRule="auto"/>
              <w:jc w:val="center"/>
              <w:rPr>
                <w:rFonts w:ascii="Times New Roman" w:hAnsi="Times New Roman"/>
                <w:sz w:val="28"/>
                <w:szCs w:val="28"/>
              </w:rPr>
            </w:pPr>
            <w:r w:rsidRPr="00823010">
              <w:rPr>
                <w:rFonts w:ascii="Times New Roman" w:hAnsi="Times New Roman"/>
                <w:sz w:val="28"/>
                <w:szCs w:val="28"/>
                <w:lang w:eastAsia="ru-RU"/>
              </w:rPr>
              <w:t xml:space="preserve">Зміст положення </w:t>
            </w:r>
            <w:r w:rsidRPr="00823010">
              <w:rPr>
                <w:rFonts w:ascii="Times New Roman" w:hAnsi="Times New Roman"/>
                <w:sz w:val="28"/>
                <w:szCs w:val="28"/>
              </w:rPr>
              <w:t>акта законодавства</w:t>
            </w:r>
          </w:p>
        </w:tc>
        <w:tc>
          <w:tcPr>
            <w:tcW w:w="7938" w:type="dxa"/>
          </w:tcPr>
          <w:p w:rsidR="00350DCB" w:rsidRPr="00823010" w:rsidRDefault="00350DCB" w:rsidP="00AA4ABF">
            <w:pPr>
              <w:spacing w:after="0" w:line="240" w:lineRule="auto"/>
              <w:jc w:val="center"/>
              <w:rPr>
                <w:rFonts w:ascii="Times New Roman" w:hAnsi="Times New Roman"/>
                <w:sz w:val="28"/>
                <w:szCs w:val="28"/>
                <w:lang w:eastAsia="ru-RU"/>
              </w:rPr>
            </w:pPr>
            <w:r w:rsidRPr="00823010">
              <w:rPr>
                <w:rFonts w:ascii="Times New Roman" w:hAnsi="Times New Roman"/>
                <w:sz w:val="28"/>
                <w:szCs w:val="28"/>
                <w:lang w:eastAsia="ru-RU"/>
              </w:rPr>
              <w:t xml:space="preserve">Зміст відповідного положення </w:t>
            </w:r>
          </w:p>
          <w:p w:rsidR="00350DCB" w:rsidRPr="00823010" w:rsidRDefault="00350DCB" w:rsidP="00AA4ABF">
            <w:pPr>
              <w:spacing w:after="0" w:line="240" w:lineRule="auto"/>
              <w:jc w:val="center"/>
              <w:rPr>
                <w:rFonts w:ascii="Times New Roman" w:hAnsi="Times New Roman"/>
                <w:sz w:val="28"/>
                <w:szCs w:val="28"/>
              </w:rPr>
            </w:pPr>
            <w:r w:rsidRPr="00823010">
              <w:rPr>
                <w:rFonts w:ascii="Times New Roman" w:hAnsi="Times New Roman"/>
                <w:sz w:val="28"/>
                <w:szCs w:val="28"/>
                <w:lang w:eastAsia="ru-RU"/>
              </w:rPr>
              <w:t xml:space="preserve">проекту </w:t>
            </w:r>
            <w:r w:rsidRPr="00823010">
              <w:rPr>
                <w:rFonts w:ascii="Times New Roman" w:hAnsi="Times New Roman"/>
                <w:sz w:val="28"/>
                <w:szCs w:val="28"/>
              </w:rPr>
              <w:t>акта</w:t>
            </w:r>
          </w:p>
        </w:tc>
      </w:tr>
      <w:tr w:rsidR="00307D80" w:rsidRPr="00823010" w:rsidTr="00960AE0">
        <w:tc>
          <w:tcPr>
            <w:tcW w:w="15735" w:type="dxa"/>
            <w:gridSpan w:val="2"/>
          </w:tcPr>
          <w:p w:rsidR="00307D80" w:rsidRPr="00823010" w:rsidRDefault="00307D80" w:rsidP="006C0251">
            <w:pPr>
              <w:spacing w:before="120" w:after="120" w:line="240" w:lineRule="auto"/>
              <w:jc w:val="center"/>
              <w:rPr>
                <w:rFonts w:ascii="Times New Roman" w:hAnsi="Times New Roman"/>
                <w:sz w:val="28"/>
                <w:szCs w:val="28"/>
              </w:rPr>
            </w:pPr>
            <w:r w:rsidRPr="00823010">
              <w:rPr>
                <w:rFonts w:ascii="Times New Roman" w:hAnsi="Times New Roman"/>
                <w:sz w:val="28"/>
                <w:szCs w:val="28"/>
              </w:rPr>
              <w:t>Постанова Кабінету Міністрів Укр</w:t>
            </w:r>
            <w:r w:rsidR="00FE2C48">
              <w:rPr>
                <w:rFonts w:ascii="Times New Roman" w:hAnsi="Times New Roman"/>
                <w:sz w:val="28"/>
                <w:szCs w:val="28"/>
              </w:rPr>
              <w:t xml:space="preserve">аїни від 24 травня 2017 р. № 355 </w:t>
            </w:r>
            <w:r w:rsidR="00FE2C48">
              <w:rPr>
                <w:rFonts w:ascii="Times New Roman" w:hAnsi="Times New Roman"/>
                <w:sz w:val="28"/>
                <w:szCs w:val="28"/>
              </w:rPr>
              <w:br/>
              <w:t>«Про затвердження Технічного регламенту радіообладнання»</w:t>
            </w:r>
          </w:p>
        </w:tc>
      </w:tr>
      <w:tr w:rsidR="00350DCB" w:rsidRPr="00823010" w:rsidTr="00960AE0">
        <w:tc>
          <w:tcPr>
            <w:tcW w:w="7797" w:type="dxa"/>
          </w:tcPr>
          <w:p w:rsidR="00350DCB" w:rsidRPr="00823010" w:rsidRDefault="00350DCB" w:rsidP="00307D80">
            <w:pPr>
              <w:spacing w:after="0" w:line="240" w:lineRule="auto"/>
              <w:rPr>
                <w:rFonts w:ascii="Times New Roman" w:hAnsi="Times New Roman"/>
                <w:sz w:val="28"/>
                <w:szCs w:val="28"/>
                <w:lang w:eastAsia="ru-RU"/>
              </w:rPr>
            </w:pPr>
            <w:r w:rsidRPr="00823010">
              <w:rPr>
                <w:rFonts w:ascii="Times New Roman" w:hAnsi="Times New Roman"/>
                <w:b/>
                <w:sz w:val="24"/>
                <w:szCs w:val="24"/>
                <w:lang w:eastAsia="ru-RU"/>
              </w:rPr>
              <w:t>2. Адміністрації Державної служби спеціального зв</w:t>
            </w:r>
            <w:r>
              <w:rPr>
                <w:rFonts w:ascii="Times New Roman" w:hAnsi="Times New Roman"/>
                <w:b/>
                <w:sz w:val="24"/>
                <w:szCs w:val="24"/>
                <w:lang w:eastAsia="ru-RU"/>
              </w:rPr>
              <w:t>’</w:t>
            </w:r>
            <w:r w:rsidRPr="00823010">
              <w:rPr>
                <w:rFonts w:ascii="Times New Roman" w:hAnsi="Times New Roman"/>
                <w:b/>
                <w:sz w:val="24"/>
                <w:szCs w:val="24"/>
                <w:lang w:eastAsia="ru-RU"/>
              </w:rPr>
              <w:t>язку та захисту інформації забезпечити впровадження Технічного регламенту радіообладнання.</w:t>
            </w:r>
          </w:p>
        </w:tc>
        <w:tc>
          <w:tcPr>
            <w:tcW w:w="7938" w:type="dxa"/>
          </w:tcPr>
          <w:p w:rsidR="00350DCB" w:rsidRPr="00307D80" w:rsidRDefault="00350DCB" w:rsidP="00307D80">
            <w:pPr>
              <w:spacing w:after="0" w:line="240" w:lineRule="auto"/>
              <w:rPr>
                <w:rFonts w:ascii="Times New Roman" w:hAnsi="Times New Roman"/>
                <w:b/>
                <w:sz w:val="28"/>
                <w:szCs w:val="28"/>
                <w:lang w:eastAsia="ru-RU"/>
              </w:rPr>
            </w:pPr>
            <w:r w:rsidRPr="00307D80">
              <w:rPr>
                <w:rFonts w:ascii="Times New Roman" w:hAnsi="Times New Roman"/>
                <w:b/>
                <w:sz w:val="24"/>
                <w:szCs w:val="24"/>
                <w:lang w:eastAsia="ru-RU"/>
              </w:rPr>
              <w:t xml:space="preserve">2. </w:t>
            </w:r>
            <w:r w:rsidRPr="00307D80">
              <w:rPr>
                <w:rFonts w:ascii="Times New Roman" w:hAnsi="Times New Roman"/>
                <w:b/>
                <w:sz w:val="24"/>
                <w:szCs w:val="24"/>
              </w:rPr>
              <w:t>Центральному органу виконавчої влади у сферах електронних комунікацій та радіочастотного спектра</w:t>
            </w:r>
            <w:r w:rsidRPr="00307D80">
              <w:rPr>
                <w:rFonts w:ascii="Times New Roman" w:hAnsi="Times New Roman"/>
                <w:b/>
                <w:sz w:val="24"/>
                <w:szCs w:val="24"/>
                <w:lang w:eastAsia="ru-RU"/>
              </w:rPr>
              <w:t xml:space="preserve"> забезпечити впровадження Технічного регламенту радіообладнання.</w:t>
            </w:r>
          </w:p>
        </w:tc>
      </w:tr>
      <w:tr w:rsidR="00D52480" w:rsidRPr="00823010" w:rsidTr="00960AE0">
        <w:tc>
          <w:tcPr>
            <w:tcW w:w="15735" w:type="dxa"/>
            <w:gridSpan w:val="2"/>
          </w:tcPr>
          <w:p w:rsidR="00D52480" w:rsidRPr="00823010" w:rsidRDefault="00D52480" w:rsidP="006C0251">
            <w:pPr>
              <w:pStyle w:val="rvps2"/>
              <w:spacing w:before="120" w:beforeAutospacing="0" w:after="120" w:afterAutospacing="0"/>
              <w:ind w:firstLine="335"/>
              <w:jc w:val="center"/>
              <w:rPr>
                <w:sz w:val="28"/>
                <w:szCs w:val="28"/>
              </w:rPr>
            </w:pPr>
            <w:r w:rsidRPr="00823010">
              <w:rPr>
                <w:sz w:val="28"/>
                <w:szCs w:val="28"/>
              </w:rPr>
              <w:t>Технічний регламент радіообладнання,</w:t>
            </w:r>
            <w:r w:rsidRPr="00823010">
              <w:rPr>
                <w:sz w:val="28"/>
                <w:szCs w:val="28"/>
              </w:rPr>
              <w:br/>
              <w:t>затверджений постановою Кабінету Міністрів України від 24 травня 2017 р. № 355</w:t>
            </w:r>
          </w:p>
        </w:tc>
      </w:tr>
      <w:tr w:rsidR="00350DCB" w:rsidRPr="00823010" w:rsidTr="00960AE0">
        <w:tc>
          <w:tcPr>
            <w:tcW w:w="7797" w:type="dxa"/>
          </w:tcPr>
          <w:p w:rsidR="00350DCB" w:rsidRPr="00823010" w:rsidRDefault="00350DCB" w:rsidP="00464E72">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2. Дія цього Технічного регламенту не поширюється на таке радіообладнання:</w:t>
            </w:r>
          </w:p>
          <w:p w:rsidR="00350DCB" w:rsidRPr="00823010" w:rsidRDefault="00350DCB" w:rsidP="006C0251">
            <w:pPr>
              <w:spacing w:after="0" w:line="240" w:lineRule="auto"/>
              <w:ind w:right="-108"/>
              <w:rPr>
                <w:rFonts w:ascii="Times New Roman" w:hAnsi="Times New Roman"/>
                <w:sz w:val="24"/>
                <w:szCs w:val="24"/>
                <w:lang w:eastAsia="ru-RU"/>
              </w:rPr>
            </w:pPr>
            <w:r w:rsidRPr="00823010">
              <w:rPr>
                <w:rFonts w:ascii="Times New Roman" w:hAnsi="Times New Roman"/>
                <w:sz w:val="24"/>
                <w:szCs w:val="24"/>
                <w:lang w:eastAsia="ru-RU"/>
              </w:rPr>
              <w:t>………………</w:t>
            </w:r>
          </w:p>
          <w:p w:rsidR="00350DCB" w:rsidRPr="00237543" w:rsidRDefault="00350DCB" w:rsidP="00CC2E0E">
            <w:pPr>
              <w:spacing w:after="0" w:line="240" w:lineRule="auto"/>
              <w:rPr>
                <w:rFonts w:ascii="Times New Roman" w:hAnsi="Times New Roman"/>
                <w:b/>
                <w:sz w:val="24"/>
                <w:szCs w:val="24"/>
              </w:rPr>
            </w:pPr>
            <w:r w:rsidRPr="00237543">
              <w:rPr>
                <w:rFonts w:ascii="Times New Roman" w:hAnsi="Times New Roman"/>
                <w:b/>
                <w:sz w:val="24"/>
                <w:szCs w:val="24"/>
                <w:lang w:eastAsia="ru-RU"/>
              </w:rPr>
              <w:t xml:space="preserve">3) вироби авіаційної техніки, визначені у </w:t>
            </w:r>
            <w:hyperlink r:id="rId6" w:anchor="n76" w:tgtFrame="_blank" w:history="1">
              <w:r w:rsidRPr="00237543">
                <w:rPr>
                  <w:rFonts w:ascii="Times New Roman" w:hAnsi="Times New Roman"/>
                  <w:b/>
                  <w:sz w:val="24"/>
                  <w:szCs w:val="24"/>
                  <w:lang w:eastAsia="ru-RU"/>
                </w:rPr>
                <w:t>пункті 51</w:t>
              </w:r>
            </w:hyperlink>
            <w:r w:rsidRPr="00237543">
              <w:rPr>
                <w:rFonts w:ascii="Times New Roman" w:hAnsi="Times New Roman"/>
                <w:b/>
                <w:sz w:val="24"/>
                <w:szCs w:val="24"/>
                <w:lang w:eastAsia="ru-RU"/>
              </w:rPr>
              <w:t xml:space="preserve"> частини першої статті 1 Повітряного кодексу України;</w:t>
            </w:r>
          </w:p>
        </w:tc>
        <w:tc>
          <w:tcPr>
            <w:tcW w:w="7938" w:type="dxa"/>
          </w:tcPr>
          <w:p w:rsidR="00350DCB" w:rsidRPr="00823010" w:rsidRDefault="00350DCB" w:rsidP="0016476D">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2. Дія цього Технічного регламенту не поширюється на таке радіообладнання:</w:t>
            </w:r>
          </w:p>
          <w:p w:rsidR="00350DCB" w:rsidRPr="00823010" w:rsidRDefault="00350DCB" w:rsidP="0016476D">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w:t>
            </w:r>
          </w:p>
          <w:p w:rsidR="00350DCB" w:rsidRPr="00237543" w:rsidRDefault="00350DCB" w:rsidP="0016476D">
            <w:pPr>
              <w:pStyle w:val="rvps2"/>
              <w:spacing w:before="0" w:beforeAutospacing="0" w:after="0" w:afterAutospacing="0"/>
              <w:jc w:val="both"/>
              <w:rPr>
                <w:b/>
              </w:rPr>
            </w:pPr>
            <w:r w:rsidRPr="00237543">
              <w:rPr>
                <w:b/>
                <w:lang w:eastAsia="ru-RU"/>
              </w:rPr>
              <w:t xml:space="preserve">3) вироби авіаційної техніки, визначені у </w:t>
            </w:r>
            <w:hyperlink r:id="rId7" w:anchor="n76" w:tgtFrame="_blank" w:history="1">
              <w:r w:rsidRPr="00237543">
                <w:rPr>
                  <w:b/>
                  <w:lang w:eastAsia="ru-RU"/>
                </w:rPr>
                <w:t>пункті 51</w:t>
              </w:r>
            </w:hyperlink>
            <w:r w:rsidRPr="00237543">
              <w:rPr>
                <w:b/>
                <w:lang w:eastAsia="ru-RU"/>
              </w:rPr>
              <w:t xml:space="preserve"> частини першої статті 1 Повітряного кодексу України, в тому числі і безпілотні </w:t>
            </w:r>
            <w:r w:rsidRPr="00237543">
              <w:rPr>
                <w:rStyle w:val="rvts0"/>
                <w:b/>
              </w:rPr>
              <w:t>повітряні судна</w:t>
            </w:r>
            <w:r w:rsidRPr="00237543">
              <w:rPr>
                <w:b/>
                <w:lang w:eastAsia="ru-RU"/>
              </w:rPr>
              <w:t>;</w:t>
            </w:r>
          </w:p>
        </w:tc>
      </w:tr>
      <w:tr w:rsidR="00350DCB" w:rsidRPr="00823010" w:rsidTr="0016476D">
        <w:trPr>
          <w:trHeight w:val="1502"/>
        </w:trPr>
        <w:tc>
          <w:tcPr>
            <w:tcW w:w="7797" w:type="dxa"/>
          </w:tcPr>
          <w:p w:rsidR="00350DCB" w:rsidRPr="00823010" w:rsidRDefault="00350DCB" w:rsidP="00466FB9">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2. Дія цього Технічного регламенту не поширюється на таке радіообладнання:</w:t>
            </w:r>
          </w:p>
          <w:p w:rsidR="00350DCB" w:rsidRPr="00823010" w:rsidRDefault="00350DCB" w:rsidP="00466FB9">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w:t>
            </w:r>
          </w:p>
          <w:p w:rsidR="00350DCB" w:rsidRPr="00237543" w:rsidRDefault="00350DCB" w:rsidP="00466FB9">
            <w:pPr>
              <w:spacing w:after="0" w:line="240" w:lineRule="auto"/>
              <w:rPr>
                <w:rFonts w:ascii="Times New Roman" w:hAnsi="Times New Roman"/>
                <w:b/>
                <w:sz w:val="24"/>
                <w:szCs w:val="24"/>
                <w:lang w:eastAsia="ru-RU"/>
              </w:rPr>
            </w:pPr>
            <w:r w:rsidRPr="00237543">
              <w:rPr>
                <w:rFonts w:ascii="Times New Roman" w:hAnsi="Times New Roman"/>
                <w:b/>
                <w:sz w:val="24"/>
                <w:szCs w:val="24"/>
                <w:lang w:eastAsia="ru-RU"/>
              </w:rPr>
              <w:t>4) виготовлені на замовлення комплекти, які будуть використовуватися виключно в науково-дослідних об’єктах.</w:t>
            </w:r>
          </w:p>
        </w:tc>
        <w:tc>
          <w:tcPr>
            <w:tcW w:w="7938" w:type="dxa"/>
          </w:tcPr>
          <w:p w:rsidR="00350DCB" w:rsidRPr="00823010" w:rsidRDefault="00350DCB" w:rsidP="0016476D">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2. Дія цього Технічного регламенту не поширюється на таке радіообладнання:</w:t>
            </w:r>
          </w:p>
          <w:p w:rsidR="00350DCB" w:rsidRPr="00823010" w:rsidRDefault="00350DCB" w:rsidP="0016476D">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w:t>
            </w:r>
          </w:p>
          <w:p w:rsidR="00350DCB" w:rsidRPr="00237543" w:rsidRDefault="00350DCB" w:rsidP="0016476D">
            <w:pPr>
              <w:pStyle w:val="rvps2"/>
              <w:spacing w:before="0" w:beforeAutospacing="0" w:after="0" w:afterAutospacing="0"/>
              <w:jc w:val="both"/>
              <w:rPr>
                <w:b/>
              </w:rPr>
            </w:pPr>
            <w:r w:rsidRPr="00237543">
              <w:rPr>
                <w:b/>
                <w:lang w:eastAsia="ru-RU"/>
              </w:rPr>
              <w:t>4) виготовлені на замовлення комплекти, які будуть використовуватися для дослідже</w:t>
            </w:r>
            <w:r>
              <w:rPr>
                <w:b/>
                <w:lang w:eastAsia="ru-RU"/>
              </w:rPr>
              <w:t>ння виключно в наукових</w:t>
            </w:r>
            <w:r w:rsidRPr="00237543">
              <w:rPr>
                <w:b/>
                <w:lang w:eastAsia="ru-RU"/>
              </w:rPr>
              <w:t xml:space="preserve"> установах.</w:t>
            </w:r>
          </w:p>
        </w:tc>
      </w:tr>
      <w:tr w:rsidR="00350DCB" w:rsidRPr="00823010" w:rsidTr="00960AE0">
        <w:trPr>
          <w:trHeight w:val="1804"/>
        </w:trPr>
        <w:tc>
          <w:tcPr>
            <w:tcW w:w="7797" w:type="dxa"/>
          </w:tcPr>
          <w:p w:rsidR="00350DCB" w:rsidRPr="00823010" w:rsidRDefault="00350DCB" w:rsidP="00D02BBF">
            <w:pPr>
              <w:spacing w:after="0" w:line="240" w:lineRule="auto"/>
              <w:jc w:val="both"/>
              <w:rPr>
                <w:rFonts w:ascii="Times New Roman" w:hAnsi="Times New Roman"/>
                <w:sz w:val="24"/>
                <w:szCs w:val="24"/>
                <w:lang w:eastAsia="ru-RU"/>
              </w:rPr>
            </w:pPr>
            <w:r w:rsidRPr="00823010">
              <w:rPr>
                <w:rFonts w:ascii="Times New Roman" w:hAnsi="Times New Roman"/>
                <w:sz w:val="24"/>
                <w:szCs w:val="24"/>
                <w:lang w:eastAsia="ru-RU"/>
              </w:rPr>
              <w:t>5. У цьому Технічному регламенті терміни вживаються в такому значенні:</w:t>
            </w:r>
          </w:p>
          <w:p w:rsidR="00350DCB" w:rsidRPr="00823010" w:rsidRDefault="00350DCB" w:rsidP="00D02BBF">
            <w:pPr>
              <w:pStyle w:val="rvps2"/>
              <w:spacing w:before="0" w:beforeAutospacing="0" w:after="0" w:afterAutospacing="0"/>
              <w:jc w:val="both"/>
            </w:pPr>
            <w:r w:rsidRPr="00823010">
              <w:t>…………….</w:t>
            </w:r>
          </w:p>
          <w:p w:rsidR="00350DCB" w:rsidRPr="00F35FC4" w:rsidRDefault="00350DCB" w:rsidP="00D02BBF">
            <w:pPr>
              <w:pStyle w:val="rvps2"/>
              <w:spacing w:before="0" w:beforeAutospacing="0" w:after="0" w:afterAutospacing="0"/>
              <w:jc w:val="both"/>
              <w:rPr>
                <w:b/>
                <w:lang w:val="ru-RU"/>
              </w:rPr>
            </w:pPr>
            <w:r w:rsidRPr="00F35FC4">
              <w:rPr>
                <w:b/>
              </w:rPr>
              <w:t>16) радіозв’язок - електрозв’язок, який здійснюється з використанням радіохвиль;</w:t>
            </w:r>
          </w:p>
          <w:p w:rsidR="00350DCB" w:rsidRPr="00823010" w:rsidRDefault="00350DCB" w:rsidP="00D02BBF">
            <w:pPr>
              <w:pStyle w:val="rvps2"/>
              <w:spacing w:before="0" w:beforeAutospacing="0" w:after="0" w:afterAutospacing="0"/>
              <w:jc w:val="both"/>
              <w:rPr>
                <w:lang w:val="ru-RU"/>
              </w:rPr>
            </w:pPr>
            <w:r w:rsidRPr="00823010">
              <w:rPr>
                <w:lang w:val="ru-RU"/>
              </w:rPr>
              <w:t>…………..</w:t>
            </w:r>
          </w:p>
          <w:p w:rsidR="00350DCB" w:rsidRPr="00F35FC4" w:rsidRDefault="00350DCB" w:rsidP="00D02BBF">
            <w:pPr>
              <w:pStyle w:val="rvps2"/>
              <w:spacing w:before="0" w:beforeAutospacing="0" w:after="0" w:afterAutospacing="0"/>
              <w:jc w:val="both"/>
              <w:rPr>
                <w:b/>
              </w:rPr>
            </w:pPr>
            <w:r>
              <w:rPr>
                <w:b/>
              </w:rPr>
              <w:lastRenderedPageBreak/>
              <w:t xml:space="preserve">18) </w:t>
            </w:r>
            <w:r w:rsidRPr="00F35FC4">
              <w:rPr>
                <w:b/>
              </w:rPr>
              <w:t>радіообладнання - електричний або  електрон</w:t>
            </w:r>
            <w:r w:rsidR="006C0251">
              <w:rPr>
                <w:b/>
              </w:rPr>
              <w:t xml:space="preserve">ний  виріб,  який  призначений </w:t>
            </w:r>
            <w:r w:rsidRPr="00F35FC4">
              <w:rPr>
                <w:b/>
              </w:rPr>
              <w:t>длявипромінювання та/або приймання радіохвиль з метою радіозв’язку та/або радіовизначення, абоелектричний  чи  електронний  виріб,  який  повинен  бути  укомплектований  додатковимпристроєм,  що  призначений  для  випромінювання  та/або  приймання  радіохвиль  з  метою радіозв’язку та/або радіовизначення;</w:t>
            </w:r>
          </w:p>
          <w:p w:rsidR="00350DCB" w:rsidRPr="003E2DF6" w:rsidRDefault="00350DCB" w:rsidP="00453DD5">
            <w:pPr>
              <w:spacing w:after="0" w:line="240" w:lineRule="auto"/>
              <w:rPr>
                <w:rFonts w:ascii="Times New Roman" w:hAnsi="Times New Roman"/>
                <w:b/>
                <w:sz w:val="24"/>
                <w:szCs w:val="24"/>
                <w:lang w:val="ru-RU" w:eastAsia="ru-RU"/>
              </w:rPr>
            </w:pPr>
            <w:r w:rsidRPr="003E2DF6">
              <w:rPr>
                <w:rFonts w:ascii="Times New Roman" w:hAnsi="Times New Roman"/>
                <w:b/>
                <w:sz w:val="24"/>
                <w:szCs w:val="24"/>
                <w:lang w:val="ru-RU"/>
              </w:rPr>
              <w:t>19) радіохвилі - це електромагнітні хвилі з частотами нижче ніж 3000</w:t>
            </w:r>
            <w:r w:rsidR="00453DD5">
              <w:rPr>
                <w:rFonts w:ascii="Times New Roman" w:hAnsi="Times New Roman"/>
                <w:b/>
                <w:sz w:val="24"/>
                <w:szCs w:val="24"/>
                <w:lang w:val="ru-RU"/>
              </w:rPr>
              <w:t> </w:t>
            </w:r>
            <w:r w:rsidRPr="003E2DF6">
              <w:rPr>
                <w:rFonts w:ascii="Times New Roman" w:hAnsi="Times New Roman"/>
                <w:b/>
                <w:sz w:val="24"/>
                <w:szCs w:val="24"/>
                <w:lang w:val="ru-RU"/>
              </w:rPr>
              <w:t>ГГц, що поширюються у просторі без штучного спрямовуючого середовища;</w:t>
            </w:r>
          </w:p>
        </w:tc>
        <w:tc>
          <w:tcPr>
            <w:tcW w:w="7938" w:type="dxa"/>
          </w:tcPr>
          <w:p w:rsidR="00350DCB" w:rsidRPr="00823010" w:rsidRDefault="00350DCB" w:rsidP="008227DD">
            <w:pPr>
              <w:spacing w:after="0" w:line="240" w:lineRule="auto"/>
              <w:jc w:val="both"/>
              <w:rPr>
                <w:rFonts w:ascii="Times New Roman" w:hAnsi="Times New Roman"/>
                <w:sz w:val="24"/>
                <w:szCs w:val="24"/>
                <w:lang w:eastAsia="ru-RU"/>
              </w:rPr>
            </w:pPr>
            <w:r w:rsidRPr="00823010">
              <w:rPr>
                <w:rFonts w:ascii="Times New Roman" w:hAnsi="Times New Roman"/>
                <w:sz w:val="24"/>
                <w:szCs w:val="24"/>
                <w:lang w:eastAsia="ru-RU"/>
              </w:rPr>
              <w:lastRenderedPageBreak/>
              <w:t>5. У цьому Технічному регламенті терміни вживаються в такому значенні:</w:t>
            </w:r>
          </w:p>
          <w:p w:rsidR="00350DCB" w:rsidRPr="00823010" w:rsidRDefault="00350DCB" w:rsidP="008227DD">
            <w:pPr>
              <w:pStyle w:val="rvps2"/>
              <w:spacing w:before="0" w:beforeAutospacing="0" w:after="0" w:afterAutospacing="0"/>
              <w:jc w:val="both"/>
            </w:pPr>
            <w:r w:rsidRPr="00823010">
              <w:t>…………….</w:t>
            </w:r>
          </w:p>
          <w:p w:rsidR="006C0251" w:rsidRDefault="006C0251" w:rsidP="008227DD">
            <w:pPr>
              <w:pStyle w:val="rvps2"/>
              <w:spacing w:before="0" w:beforeAutospacing="0" w:after="0" w:afterAutospacing="0"/>
              <w:jc w:val="both"/>
              <w:rPr>
                <w:b/>
              </w:rPr>
            </w:pPr>
          </w:p>
          <w:p w:rsidR="00350DCB" w:rsidRPr="00F35FC4" w:rsidRDefault="00350DCB" w:rsidP="008227DD">
            <w:pPr>
              <w:pStyle w:val="rvps2"/>
              <w:spacing w:before="0" w:beforeAutospacing="0" w:after="0" w:afterAutospacing="0"/>
              <w:jc w:val="both"/>
              <w:rPr>
                <w:b/>
                <w:lang w:val="ru-RU"/>
              </w:rPr>
            </w:pPr>
            <w:r w:rsidRPr="00F35FC4">
              <w:rPr>
                <w:b/>
              </w:rPr>
              <w:t xml:space="preserve">16) радіозв’язок - </w:t>
            </w:r>
            <w:r w:rsidRPr="00F35FC4">
              <w:rPr>
                <w:rStyle w:val="rvts0"/>
                <w:b/>
              </w:rPr>
              <w:t>електронні комунікації, що здійснюються з використанням радіочастотного спектра</w:t>
            </w:r>
            <w:r w:rsidRPr="00F35FC4">
              <w:rPr>
                <w:b/>
              </w:rPr>
              <w:t>;</w:t>
            </w:r>
          </w:p>
          <w:p w:rsidR="00350DCB" w:rsidRPr="00823010" w:rsidRDefault="00350DCB" w:rsidP="008227DD">
            <w:pPr>
              <w:pStyle w:val="rvps2"/>
              <w:spacing w:before="0" w:beforeAutospacing="0" w:after="0" w:afterAutospacing="0"/>
              <w:jc w:val="both"/>
              <w:rPr>
                <w:lang w:val="ru-RU"/>
              </w:rPr>
            </w:pPr>
            <w:r w:rsidRPr="00823010">
              <w:rPr>
                <w:lang w:val="ru-RU"/>
              </w:rPr>
              <w:t>…………..</w:t>
            </w:r>
          </w:p>
          <w:p w:rsidR="00350DCB" w:rsidRPr="00F35FC4" w:rsidRDefault="00350DCB" w:rsidP="008227DD">
            <w:pPr>
              <w:pStyle w:val="rvps2"/>
              <w:spacing w:before="0" w:beforeAutospacing="0" w:after="0" w:afterAutospacing="0"/>
              <w:jc w:val="both"/>
              <w:rPr>
                <w:b/>
                <w:lang w:val="ru-RU"/>
              </w:rPr>
            </w:pPr>
            <w:r w:rsidRPr="00F35FC4">
              <w:rPr>
                <w:b/>
              </w:rPr>
              <w:lastRenderedPageBreak/>
              <w:t xml:space="preserve">18) радіообладнання </w:t>
            </w:r>
            <w:r w:rsidRPr="00F35FC4">
              <w:rPr>
                <w:rStyle w:val="rvts0"/>
                <w:b/>
              </w:rPr>
              <w:t xml:space="preserve">(радіоелектронний засіб) </w:t>
            </w:r>
            <w:r w:rsidRPr="00F35FC4">
              <w:rPr>
                <w:b/>
              </w:rPr>
              <w:t xml:space="preserve">- </w:t>
            </w:r>
            <w:r w:rsidRPr="00F35FC4">
              <w:rPr>
                <w:rStyle w:val="rvts0"/>
                <w:b/>
              </w:rPr>
              <w:t>електричний або електронний виріб, що призначений для випромінювання та/або приймання радіохвиль з метою радіозв’язку та/або радіовизначення або укомплектований додатковим пристроєм, призначеним для випромінювання та/або приймання радіохвиль з метою радіозв’язку та/або радіовизначення</w:t>
            </w:r>
            <w:r w:rsidRPr="00F35FC4">
              <w:rPr>
                <w:b/>
              </w:rPr>
              <w:t>;</w:t>
            </w:r>
          </w:p>
          <w:p w:rsidR="00350DCB" w:rsidRPr="00823010" w:rsidRDefault="00350DCB" w:rsidP="008227DD">
            <w:pPr>
              <w:pStyle w:val="rvps2"/>
              <w:spacing w:before="0" w:beforeAutospacing="0" w:after="0" w:afterAutospacing="0"/>
              <w:jc w:val="both"/>
              <w:rPr>
                <w:lang w:val="ru-RU"/>
              </w:rPr>
            </w:pPr>
          </w:p>
          <w:p w:rsidR="00350DCB" w:rsidRPr="003E2DF6" w:rsidRDefault="00350DCB" w:rsidP="00453DD5">
            <w:pPr>
              <w:pStyle w:val="rvps2"/>
              <w:spacing w:before="0" w:beforeAutospacing="0" w:after="0" w:afterAutospacing="0"/>
              <w:jc w:val="both"/>
              <w:rPr>
                <w:b/>
                <w:lang w:val="ru-RU"/>
              </w:rPr>
            </w:pPr>
            <w:r w:rsidRPr="003E2DF6">
              <w:rPr>
                <w:b/>
                <w:lang w:val="ru-RU"/>
              </w:rPr>
              <w:t xml:space="preserve">19) радіохвилі - це </w:t>
            </w:r>
            <w:r w:rsidRPr="003E2DF6">
              <w:rPr>
                <w:rStyle w:val="rvts0"/>
                <w:b/>
              </w:rPr>
              <w:t>електромагнітні хвилі, частоти яких нижчі за 3000</w:t>
            </w:r>
            <w:r w:rsidR="00453DD5">
              <w:rPr>
                <w:rStyle w:val="rvts0"/>
                <w:b/>
              </w:rPr>
              <w:t> </w:t>
            </w:r>
            <w:r w:rsidRPr="003E2DF6">
              <w:rPr>
                <w:rStyle w:val="rvts0"/>
                <w:b/>
              </w:rPr>
              <w:t>ГГц, що поширюються у просторі без штучного хвилеводу</w:t>
            </w:r>
            <w:r w:rsidRPr="003E2DF6">
              <w:rPr>
                <w:b/>
                <w:lang w:val="ru-RU"/>
              </w:rPr>
              <w:t>;</w:t>
            </w:r>
          </w:p>
        </w:tc>
      </w:tr>
      <w:tr w:rsidR="00350DCB" w:rsidRPr="00823010" w:rsidTr="00960AE0">
        <w:tc>
          <w:tcPr>
            <w:tcW w:w="7797" w:type="dxa"/>
          </w:tcPr>
          <w:p w:rsidR="00350DCB" w:rsidRPr="00823010" w:rsidRDefault="00350DCB" w:rsidP="00234049">
            <w:pPr>
              <w:spacing w:after="0" w:line="240" w:lineRule="auto"/>
              <w:jc w:val="both"/>
              <w:rPr>
                <w:rFonts w:ascii="Times New Roman" w:hAnsi="Times New Roman"/>
                <w:sz w:val="24"/>
                <w:szCs w:val="24"/>
                <w:lang w:eastAsia="ru-RU"/>
              </w:rPr>
            </w:pPr>
            <w:r w:rsidRPr="00823010">
              <w:rPr>
                <w:rFonts w:ascii="Times New Roman" w:hAnsi="Times New Roman"/>
                <w:sz w:val="24"/>
                <w:szCs w:val="24"/>
                <w:lang w:eastAsia="ru-RU"/>
              </w:rPr>
              <w:lastRenderedPageBreak/>
              <w:t>5. У цьому Технічному регламенті терміни вживаються в такому значенні:</w:t>
            </w:r>
          </w:p>
          <w:p w:rsidR="00350DCB" w:rsidRPr="00823010" w:rsidRDefault="00350DCB" w:rsidP="00234049">
            <w:pPr>
              <w:spacing w:after="0" w:line="240" w:lineRule="auto"/>
              <w:jc w:val="both"/>
              <w:rPr>
                <w:rFonts w:ascii="Times New Roman" w:hAnsi="Times New Roman"/>
                <w:sz w:val="24"/>
                <w:szCs w:val="24"/>
                <w:lang w:eastAsia="ru-RU"/>
              </w:rPr>
            </w:pPr>
            <w:r w:rsidRPr="00823010">
              <w:rPr>
                <w:rFonts w:ascii="Times New Roman" w:hAnsi="Times New Roman"/>
                <w:sz w:val="24"/>
                <w:szCs w:val="24"/>
                <w:lang w:eastAsia="ru-RU"/>
              </w:rPr>
              <w:t>………………………</w:t>
            </w:r>
          </w:p>
          <w:p w:rsidR="00350DCB" w:rsidRPr="00823010" w:rsidRDefault="00350DCB" w:rsidP="00234049">
            <w:pPr>
              <w:spacing w:after="0" w:line="240" w:lineRule="auto"/>
              <w:jc w:val="both"/>
              <w:rPr>
                <w:rFonts w:ascii="Times New Roman" w:hAnsi="Times New Roman"/>
                <w:sz w:val="24"/>
                <w:szCs w:val="24"/>
                <w:lang w:eastAsia="ru-RU"/>
              </w:rPr>
            </w:pPr>
            <w:r w:rsidRPr="00823010">
              <w:rPr>
                <w:rFonts w:ascii="Times New Roman" w:hAnsi="Times New Roman"/>
                <w:sz w:val="24"/>
                <w:szCs w:val="24"/>
                <w:lang w:eastAsia="ru-RU"/>
              </w:rPr>
              <w:t xml:space="preserve">У цьому Технічному регламенті терміни “гармонізований європейський стандарт”, “орган, що призначає”, “презумпція відповідності”, “призначення”, “ризик” вживаються у значенні, наведеному в </w:t>
            </w:r>
            <w:hyperlink r:id="rId8" w:tgtFrame="_blank" w:history="1">
              <w:r w:rsidRPr="00823010">
                <w:rPr>
                  <w:rFonts w:ascii="Times New Roman" w:hAnsi="Times New Roman"/>
                  <w:sz w:val="24"/>
                  <w:szCs w:val="24"/>
                  <w:lang w:eastAsia="ru-RU"/>
                </w:rPr>
                <w:t>Законі України</w:t>
              </w:r>
            </w:hyperlink>
            <w:r w:rsidRPr="00823010">
              <w:rPr>
                <w:rFonts w:ascii="Times New Roman" w:hAnsi="Times New Roman"/>
                <w:sz w:val="24"/>
                <w:szCs w:val="24"/>
                <w:lang w:eastAsia="ru-RU"/>
              </w:rPr>
              <w:t xml:space="preserve"> “Про технічні регламенти та оцінку відповідності”; термін “неналежне застосування знака відповідності технічним регламентам” - у значенні, наведеному в </w:t>
            </w:r>
            <w:hyperlink r:id="rId9" w:tgtFrame="_blank" w:history="1">
              <w:r w:rsidRPr="00823010">
                <w:rPr>
                  <w:rFonts w:ascii="Times New Roman" w:hAnsi="Times New Roman"/>
                  <w:sz w:val="24"/>
                  <w:szCs w:val="24"/>
                  <w:lang w:eastAsia="ru-RU"/>
                </w:rPr>
                <w:t>Законі України</w:t>
              </w:r>
            </w:hyperlink>
            <w:r w:rsidRPr="00823010">
              <w:rPr>
                <w:rFonts w:ascii="Times New Roman" w:hAnsi="Times New Roman"/>
                <w:sz w:val="24"/>
                <w:szCs w:val="24"/>
                <w:lang w:eastAsia="ru-RU"/>
              </w:rPr>
              <w:t xml:space="preserve"> “Про державний ринковий нагляд і контроль нехарчової продукції”; терміни “користувач”, “ланцюг постачання продукції”, “постачання продукції” - у значенні, наведеному в </w:t>
            </w:r>
            <w:hyperlink r:id="rId10" w:tgtFrame="_blank" w:history="1">
              <w:r w:rsidRPr="00823010">
                <w:rPr>
                  <w:rFonts w:ascii="Times New Roman" w:hAnsi="Times New Roman"/>
                  <w:sz w:val="24"/>
                  <w:szCs w:val="24"/>
                  <w:lang w:eastAsia="ru-RU"/>
                </w:rPr>
                <w:t>Законі України</w:t>
              </w:r>
            </w:hyperlink>
            <w:r w:rsidRPr="00823010">
              <w:rPr>
                <w:rFonts w:ascii="Times New Roman" w:hAnsi="Times New Roman"/>
                <w:sz w:val="24"/>
                <w:szCs w:val="24"/>
                <w:lang w:eastAsia="ru-RU"/>
              </w:rPr>
              <w:t xml:space="preserve"> “Про загальну безпечність нехарчової продукції”; термін “національний стандарт” - у значенні, наведеному в </w:t>
            </w:r>
            <w:hyperlink r:id="rId11" w:tgtFrame="_blank" w:history="1">
              <w:r w:rsidRPr="00823010">
                <w:rPr>
                  <w:rFonts w:ascii="Times New Roman" w:hAnsi="Times New Roman"/>
                  <w:sz w:val="24"/>
                  <w:szCs w:val="24"/>
                  <w:lang w:eastAsia="ru-RU"/>
                </w:rPr>
                <w:t>Законі України</w:t>
              </w:r>
            </w:hyperlink>
            <w:r w:rsidRPr="00823010">
              <w:rPr>
                <w:rFonts w:ascii="Times New Roman" w:hAnsi="Times New Roman"/>
                <w:sz w:val="24"/>
                <w:szCs w:val="24"/>
                <w:lang w:eastAsia="ru-RU"/>
              </w:rPr>
              <w:t xml:space="preserve"> “Про стандартизацію”.</w:t>
            </w:r>
          </w:p>
          <w:p w:rsidR="00350DCB" w:rsidRPr="00823010" w:rsidRDefault="00350DCB" w:rsidP="00466FB9">
            <w:pPr>
              <w:spacing w:after="0" w:line="240" w:lineRule="auto"/>
              <w:rPr>
                <w:rFonts w:ascii="Times New Roman" w:hAnsi="Times New Roman"/>
                <w:sz w:val="24"/>
                <w:szCs w:val="24"/>
                <w:lang w:eastAsia="ru-RU"/>
              </w:rPr>
            </w:pPr>
          </w:p>
        </w:tc>
        <w:tc>
          <w:tcPr>
            <w:tcW w:w="7938" w:type="dxa"/>
          </w:tcPr>
          <w:p w:rsidR="00350DCB" w:rsidRPr="00823010" w:rsidRDefault="00350DCB" w:rsidP="00234049">
            <w:pPr>
              <w:spacing w:after="0" w:line="240" w:lineRule="auto"/>
              <w:jc w:val="both"/>
              <w:rPr>
                <w:rFonts w:ascii="Times New Roman" w:hAnsi="Times New Roman"/>
                <w:sz w:val="24"/>
                <w:szCs w:val="24"/>
                <w:lang w:eastAsia="ru-RU"/>
              </w:rPr>
            </w:pPr>
            <w:r w:rsidRPr="00823010">
              <w:rPr>
                <w:rFonts w:ascii="Times New Roman" w:hAnsi="Times New Roman"/>
                <w:sz w:val="24"/>
                <w:szCs w:val="24"/>
                <w:lang w:eastAsia="ru-RU"/>
              </w:rPr>
              <w:t>5. У цьому Технічному регламенті терміни вживаються в такому значенні:</w:t>
            </w:r>
          </w:p>
          <w:p w:rsidR="00350DCB" w:rsidRPr="00823010" w:rsidRDefault="00350DCB" w:rsidP="00234049">
            <w:pPr>
              <w:spacing w:after="0" w:line="240" w:lineRule="auto"/>
              <w:jc w:val="both"/>
              <w:rPr>
                <w:rFonts w:ascii="Times New Roman" w:hAnsi="Times New Roman"/>
                <w:sz w:val="24"/>
                <w:szCs w:val="24"/>
                <w:lang w:eastAsia="ru-RU"/>
              </w:rPr>
            </w:pPr>
            <w:r w:rsidRPr="00823010">
              <w:rPr>
                <w:rFonts w:ascii="Times New Roman" w:hAnsi="Times New Roman"/>
                <w:sz w:val="24"/>
                <w:szCs w:val="24"/>
                <w:lang w:eastAsia="ru-RU"/>
              </w:rPr>
              <w:t>………………………</w:t>
            </w:r>
          </w:p>
          <w:p w:rsidR="00453DD5" w:rsidRDefault="00453DD5" w:rsidP="00F65ED7">
            <w:pPr>
              <w:spacing w:after="0" w:line="240" w:lineRule="auto"/>
              <w:jc w:val="both"/>
              <w:rPr>
                <w:rFonts w:ascii="Times New Roman" w:hAnsi="Times New Roman"/>
                <w:sz w:val="24"/>
                <w:szCs w:val="24"/>
                <w:lang w:eastAsia="ru-RU"/>
              </w:rPr>
            </w:pPr>
          </w:p>
          <w:p w:rsidR="00350DCB" w:rsidRPr="00823010" w:rsidRDefault="00350DCB" w:rsidP="00F65ED7">
            <w:pPr>
              <w:spacing w:after="0" w:line="240" w:lineRule="auto"/>
              <w:jc w:val="both"/>
            </w:pPr>
            <w:r w:rsidRPr="00823010">
              <w:rPr>
                <w:rFonts w:ascii="Times New Roman" w:hAnsi="Times New Roman"/>
                <w:sz w:val="24"/>
                <w:szCs w:val="24"/>
                <w:lang w:eastAsia="ru-RU"/>
              </w:rPr>
              <w:t xml:space="preserve">У цьому Технічному регламенті терміни “гармонізований європейський стандарт”, “орган, що призначає”, “презумпція відповідності”, “призначення”, “ризик” вживаються у значенні, наведеному в </w:t>
            </w:r>
            <w:hyperlink r:id="rId12" w:tgtFrame="_blank" w:history="1">
              <w:r w:rsidRPr="00823010">
                <w:rPr>
                  <w:rFonts w:ascii="Times New Roman" w:hAnsi="Times New Roman"/>
                  <w:sz w:val="24"/>
                  <w:szCs w:val="24"/>
                  <w:lang w:eastAsia="ru-RU"/>
                </w:rPr>
                <w:t>Законі України</w:t>
              </w:r>
            </w:hyperlink>
            <w:r w:rsidRPr="00823010">
              <w:rPr>
                <w:rFonts w:ascii="Times New Roman" w:hAnsi="Times New Roman"/>
                <w:sz w:val="24"/>
                <w:szCs w:val="24"/>
                <w:lang w:eastAsia="ru-RU"/>
              </w:rPr>
              <w:t xml:space="preserve"> “Про технічні регламенти та оцінку відповідності”; термін “неналежне застосування знака відповідності технічним регламентам” - у значенні, наведеному в </w:t>
            </w:r>
            <w:hyperlink r:id="rId13" w:tgtFrame="_blank" w:history="1">
              <w:r w:rsidRPr="00823010">
                <w:rPr>
                  <w:rFonts w:ascii="Times New Roman" w:hAnsi="Times New Roman"/>
                  <w:sz w:val="24"/>
                  <w:szCs w:val="24"/>
                  <w:lang w:eastAsia="ru-RU"/>
                </w:rPr>
                <w:t>Законі України</w:t>
              </w:r>
            </w:hyperlink>
            <w:r w:rsidRPr="00823010">
              <w:rPr>
                <w:rFonts w:ascii="Times New Roman" w:hAnsi="Times New Roman"/>
                <w:sz w:val="24"/>
                <w:szCs w:val="24"/>
                <w:lang w:eastAsia="ru-RU"/>
              </w:rPr>
              <w:t xml:space="preserve"> “Про державний ринковий нагляд і контроль нехарчової продукції”; терміни “користувач”, “ланцюг постачання продукції”, “постачання продукції” - у значенні, наведеному в </w:t>
            </w:r>
            <w:hyperlink r:id="rId14" w:tgtFrame="_blank" w:history="1">
              <w:r w:rsidRPr="00823010">
                <w:rPr>
                  <w:rFonts w:ascii="Times New Roman" w:hAnsi="Times New Roman"/>
                  <w:sz w:val="24"/>
                  <w:szCs w:val="24"/>
                  <w:lang w:eastAsia="ru-RU"/>
                </w:rPr>
                <w:t>Законі України</w:t>
              </w:r>
            </w:hyperlink>
            <w:r w:rsidRPr="00823010">
              <w:rPr>
                <w:rFonts w:ascii="Times New Roman" w:hAnsi="Times New Roman"/>
                <w:sz w:val="24"/>
                <w:szCs w:val="24"/>
                <w:lang w:eastAsia="ru-RU"/>
              </w:rPr>
              <w:t xml:space="preserve"> “Про загальну безпечність нехарчової продукції”; термін “національний стандарт” - у значенні, наведеному в </w:t>
            </w:r>
            <w:hyperlink r:id="rId15" w:tgtFrame="_blank" w:history="1">
              <w:r w:rsidRPr="00823010">
                <w:rPr>
                  <w:rFonts w:ascii="Times New Roman" w:hAnsi="Times New Roman"/>
                  <w:sz w:val="24"/>
                  <w:szCs w:val="24"/>
                  <w:lang w:eastAsia="ru-RU"/>
                </w:rPr>
                <w:t>Законі України</w:t>
              </w:r>
            </w:hyperlink>
            <w:r w:rsidRPr="00823010">
              <w:rPr>
                <w:rFonts w:ascii="Times New Roman" w:hAnsi="Times New Roman"/>
                <w:sz w:val="24"/>
                <w:szCs w:val="24"/>
                <w:lang w:eastAsia="ru-RU"/>
              </w:rPr>
              <w:t xml:space="preserve"> “Про стандартизацію”</w:t>
            </w:r>
            <w:r w:rsidRPr="00823010">
              <w:rPr>
                <w:rFonts w:ascii="Times New Roman" w:hAnsi="Times New Roman"/>
                <w:b/>
                <w:sz w:val="24"/>
                <w:szCs w:val="24"/>
                <w:lang w:eastAsia="ru-RU"/>
              </w:rPr>
              <w:t>; терміни «регуляторний орган», «електронна регуляторна платформа», «план розподілу і користування радіочастотним спектром в Україні» - у значенні, наведеному у Законі України «Про електронні комунікації».</w:t>
            </w:r>
          </w:p>
        </w:tc>
      </w:tr>
      <w:tr w:rsidR="00350DCB" w:rsidRPr="00823010" w:rsidTr="00960AE0">
        <w:tc>
          <w:tcPr>
            <w:tcW w:w="7797" w:type="dxa"/>
          </w:tcPr>
          <w:p w:rsidR="00350DCB" w:rsidRPr="003E2DF6" w:rsidRDefault="00350DCB" w:rsidP="00DB31B9">
            <w:pPr>
              <w:spacing w:before="100" w:beforeAutospacing="1" w:after="100" w:afterAutospacing="1" w:line="240" w:lineRule="auto"/>
              <w:rPr>
                <w:rStyle w:val="rvts0"/>
                <w:b/>
              </w:rPr>
            </w:pPr>
            <w:r w:rsidRPr="003E2DF6">
              <w:rPr>
                <w:rFonts w:ascii="Times New Roman" w:hAnsi="Times New Roman"/>
                <w:b/>
                <w:sz w:val="24"/>
                <w:szCs w:val="24"/>
                <w:lang w:eastAsia="ru-RU"/>
              </w:rPr>
              <w:t>7. Радіообладнання повинно бути розроблено таким чином, щоб ефективно використовувати і підтримувати ефективне використання радіочастотного ресурсу України у відповідній радіотехнології та уникати шкідливих завад.</w:t>
            </w:r>
          </w:p>
        </w:tc>
        <w:tc>
          <w:tcPr>
            <w:tcW w:w="7938" w:type="dxa"/>
          </w:tcPr>
          <w:p w:rsidR="00350DCB" w:rsidRPr="003E2DF6" w:rsidRDefault="00350DCB" w:rsidP="0016476D">
            <w:pPr>
              <w:pStyle w:val="rvps2"/>
              <w:spacing w:before="0" w:beforeAutospacing="0" w:after="0" w:afterAutospacing="0"/>
              <w:jc w:val="both"/>
              <w:rPr>
                <w:b/>
              </w:rPr>
            </w:pPr>
            <w:r w:rsidRPr="003E2DF6">
              <w:rPr>
                <w:b/>
                <w:lang w:eastAsia="ru-RU"/>
              </w:rPr>
              <w:t>7. Радіообладнання повинно бути розроблено таким чином, щоб ефективно користуватися і підтримувати ефективне користування радіочастотним спектром у відповідній радіотехнології та уникати шкідливих завад.</w:t>
            </w:r>
          </w:p>
        </w:tc>
      </w:tr>
      <w:tr w:rsidR="00350DCB" w:rsidRPr="00823010" w:rsidTr="00960AE0">
        <w:tc>
          <w:tcPr>
            <w:tcW w:w="7797" w:type="dxa"/>
          </w:tcPr>
          <w:p w:rsidR="00350DCB" w:rsidRPr="00823010" w:rsidRDefault="00350DCB" w:rsidP="00453DD5">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8. Радіообладнання певних видів повинно бути розроблено таким чином, щоб воно відповідало таким основним вимогам:</w:t>
            </w:r>
          </w:p>
          <w:p w:rsidR="00350DCB" w:rsidRPr="00823010" w:rsidRDefault="00350DCB" w:rsidP="00453DD5">
            <w:pPr>
              <w:spacing w:after="0" w:line="240" w:lineRule="auto"/>
              <w:rPr>
                <w:rFonts w:ascii="Times New Roman" w:hAnsi="Times New Roman"/>
                <w:sz w:val="24"/>
                <w:szCs w:val="24"/>
                <w:lang w:eastAsia="ru-RU"/>
              </w:rPr>
            </w:pPr>
            <w:bookmarkStart w:id="1" w:name="n66"/>
            <w:bookmarkEnd w:id="1"/>
            <w:r w:rsidRPr="00823010">
              <w:rPr>
                <w:rFonts w:ascii="Times New Roman" w:hAnsi="Times New Roman"/>
                <w:sz w:val="24"/>
                <w:szCs w:val="24"/>
                <w:lang w:eastAsia="ru-RU"/>
              </w:rPr>
              <w:lastRenderedPageBreak/>
              <w:t>……………………………..</w:t>
            </w:r>
          </w:p>
          <w:p w:rsidR="00350DCB" w:rsidRPr="00823010" w:rsidRDefault="00350DCB" w:rsidP="00453DD5">
            <w:pPr>
              <w:spacing w:after="0" w:line="240" w:lineRule="auto"/>
              <w:rPr>
                <w:rFonts w:ascii="Times New Roman" w:hAnsi="Times New Roman"/>
                <w:sz w:val="24"/>
                <w:szCs w:val="24"/>
                <w:lang w:eastAsia="ru-RU"/>
              </w:rPr>
            </w:pPr>
            <w:bookmarkStart w:id="2" w:name="n68"/>
            <w:bookmarkEnd w:id="2"/>
            <w:r w:rsidRPr="00823010">
              <w:rPr>
                <w:rFonts w:ascii="Times New Roman" w:hAnsi="Times New Roman"/>
                <w:sz w:val="24"/>
                <w:szCs w:val="24"/>
                <w:lang w:eastAsia="ru-RU"/>
              </w:rPr>
              <w:t>3) підключення до інтерфейсів (</w:t>
            </w:r>
            <w:r w:rsidRPr="00823010">
              <w:rPr>
                <w:rFonts w:ascii="Times New Roman" w:hAnsi="Times New Roman"/>
                <w:b/>
                <w:sz w:val="24"/>
                <w:szCs w:val="24"/>
                <w:lang w:eastAsia="ru-RU"/>
              </w:rPr>
              <w:t>пунктів закінчення телекомунікаційної мережі</w:t>
            </w:r>
            <w:r w:rsidRPr="00823010">
              <w:rPr>
                <w:rFonts w:ascii="Times New Roman" w:hAnsi="Times New Roman"/>
                <w:sz w:val="24"/>
                <w:szCs w:val="24"/>
                <w:lang w:eastAsia="ru-RU"/>
              </w:rPr>
              <w:t xml:space="preserve"> загального користування) відповідного типу на всій території України;</w:t>
            </w:r>
          </w:p>
          <w:p w:rsidR="00350DCB" w:rsidRPr="00823010" w:rsidRDefault="00350DCB" w:rsidP="00016A7F">
            <w:pPr>
              <w:spacing w:after="0" w:line="240" w:lineRule="auto"/>
              <w:rPr>
                <w:rFonts w:ascii="Times New Roman" w:hAnsi="Times New Roman"/>
                <w:sz w:val="24"/>
                <w:szCs w:val="24"/>
                <w:lang w:eastAsia="ru-RU"/>
              </w:rPr>
            </w:pPr>
            <w:bookmarkStart w:id="3" w:name="n69"/>
            <w:bookmarkEnd w:id="3"/>
            <w:r w:rsidRPr="00823010">
              <w:rPr>
                <w:rFonts w:ascii="Times New Roman" w:hAnsi="Times New Roman"/>
                <w:sz w:val="24"/>
                <w:szCs w:val="24"/>
                <w:lang w:eastAsia="ru-RU"/>
              </w:rPr>
              <w:t>4) стала робота мережі (під</w:t>
            </w:r>
            <w:r>
              <w:rPr>
                <w:rFonts w:ascii="Times New Roman" w:hAnsi="Times New Roman"/>
                <w:sz w:val="24"/>
                <w:szCs w:val="24"/>
                <w:lang w:eastAsia="ru-RU"/>
              </w:rPr>
              <w:t>’</w:t>
            </w:r>
            <w:r w:rsidRPr="00823010">
              <w:rPr>
                <w:rFonts w:ascii="Times New Roman" w:hAnsi="Times New Roman"/>
                <w:sz w:val="24"/>
                <w:szCs w:val="24"/>
                <w:lang w:eastAsia="ru-RU"/>
              </w:rPr>
              <w:t xml:space="preserve">єднання пристрою не повинно завдавати шкоди </w:t>
            </w:r>
            <w:r w:rsidRPr="00823010">
              <w:rPr>
                <w:rFonts w:ascii="Times New Roman" w:hAnsi="Times New Roman"/>
                <w:b/>
                <w:sz w:val="24"/>
                <w:szCs w:val="24"/>
                <w:lang w:eastAsia="ru-RU"/>
              </w:rPr>
              <w:t>телекомунікаційніймережі</w:t>
            </w:r>
            <w:r w:rsidRPr="00823010">
              <w:rPr>
                <w:rFonts w:ascii="Times New Roman" w:hAnsi="Times New Roman"/>
                <w:sz w:val="24"/>
                <w:szCs w:val="24"/>
                <w:lang w:eastAsia="ru-RU"/>
              </w:rPr>
              <w:t xml:space="preserve"> загального користування, заважати її функціонуванню або призводити до зловживання ресурсами цієї мережі, тим самим погіршуючи характеристики якості послуг);</w:t>
            </w:r>
          </w:p>
          <w:p w:rsidR="00350DCB" w:rsidRPr="00823010" w:rsidRDefault="00350DCB" w:rsidP="00C10187">
            <w:pPr>
              <w:spacing w:after="0" w:line="240" w:lineRule="auto"/>
              <w:rPr>
                <w:rFonts w:ascii="Times New Roman" w:hAnsi="Times New Roman"/>
                <w:sz w:val="24"/>
                <w:szCs w:val="24"/>
                <w:lang w:eastAsia="ru-RU"/>
              </w:rPr>
            </w:pPr>
            <w:bookmarkStart w:id="4" w:name="n70"/>
            <w:bookmarkEnd w:id="4"/>
            <w:r w:rsidRPr="00823010">
              <w:rPr>
                <w:rFonts w:ascii="Times New Roman" w:hAnsi="Times New Roman"/>
                <w:sz w:val="24"/>
                <w:szCs w:val="24"/>
                <w:lang w:eastAsia="ru-RU"/>
              </w:rPr>
              <w:t>……………</w:t>
            </w:r>
          </w:p>
          <w:p w:rsidR="00350DCB" w:rsidRPr="00823010" w:rsidRDefault="00350DCB" w:rsidP="00C10187">
            <w:pPr>
              <w:spacing w:after="0" w:line="240" w:lineRule="auto"/>
            </w:pPr>
            <w:bookmarkStart w:id="5" w:name="n75"/>
            <w:bookmarkEnd w:id="5"/>
            <w:r w:rsidRPr="00823010">
              <w:rPr>
                <w:rFonts w:ascii="Times New Roman" w:hAnsi="Times New Roman"/>
                <w:sz w:val="24"/>
                <w:szCs w:val="24"/>
                <w:lang w:eastAsia="ru-RU"/>
              </w:rPr>
              <w:t xml:space="preserve">Види радіообладнання у конкретній радіотехнології, яких стосуються вимоги, викладені в підпунктах 1-9 цього пункту, визначаються у нормативно-правових актах </w:t>
            </w:r>
            <w:r w:rsidRPr="00BD2DEF">
              <w:rPr>
                <w:rFonts w:ascii="Times New Roman" w:hAnsi="Times New Roman"/>
                <w:b/>
                <w:sz w:val="24"/>
                <w:szCs w:val="24"/>
                <w:lang w:eastAsia="ru-RU"/>
              </w:rPr>
              <w:t>центрального органу виконавчої влади</w:t>
            </w:r>
            <w:r w:rsidRPr="00823010">
              <w:rPr>
                <w:rFonts w:ascii="Times New Roman" w:hAnsi="Times New Roman"/>
                <w:b/>
                <w:sz w:val="24"/>
                <w:szCs w:val="24"/>
                <w:lang w:eastAsia="ru-RU"/>
              </w:rPr>
              <w:t>в галузі зв</w:t>
            </w:r>
            <w:r>
              <w:rPr>
                <w:rFonts w:ascii="Times New Roman" w:hAnsi="Times New Roman"/>
                <w:b/>
                <w:sz w:val="24"/>
                <w:szCs w:val="24"/>
                <w:lang w:eastAsia="ru-RU"/>
              </w:rPr>
              <w:t>’</w:t>
            </w:r>
            <w:r w:rsidRPr="00823010">
              <w:rPr>
                <w:rFonts w:ascii="Times New Roman" w:hAnsi="Times New Roman"/>
                <w:b/>
                <w:sz w:val="24"/>
                <w:szCs w:val="24"/>
                <w:lang w:eastAsia="ru-RU"/>
              </w:rPr>
              <w:t>язку</w:t>
            </w:r>
            <w:r w:rsidRPr="00823010">
              <w:rPr>
                <w:rFonts w:ascii="Times New Roman" w:hAnsi="Times New Roman"/>
                <w:sz w:val="24"/>
                <w:szCs w:val="24"/>
                <w:lang w:eastAsia="ru-RU"/>
              </w:rPr>
              <w:t>.</w:t>
            </w:r>
          </w:p>
        </w:tc>
        <w:tc>
          <w:tcPr>
            <w:tcW w:w="7938" w:type="dxa"/>
          </w:tcPr>
          <w:p w:rsidR="00350DCB" w:rsidRPr="00823010" w:rsidRDefault="00350DCB" w:rsidP="0016476D">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lastRenderedPageBreak/>
              <w:t>8. Радіообладнання певних видів повинно бути розроблено таким чином, щоб воно відповідало таким основним вимогам:</w:t>
            </w:r>
          </w:p>
          <w:p w:rsidR="00350DCB" w:rsidRPr="00823010" w:rsidRDefault="00350DCB" w:rsidP="0016476D">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lastRenderedPageBreak/>
              <w:t>……………………………..</w:t>
            </w:r>
          </w:p>
          <w:p w:rsidR="00350DCB" w:rsidRPr="00823010" w:rsidRDefault="00350DCB" w:rsidP="0016476D">
            <w:pPr>
              <w:pStyle w:val="rvps2"/>
              <w:spacing w:before="0" w:beforeAutospacing="0" w:after="0" w:afterAutospacing="0"/>
              <w:rPr>
                <w:lang w:eastAsia="ru-RU"/>
              </w:rPr>
            </w:pPr>
            <w:r w:rsidRPr="00823010">
              <w:rPr>
                <w:lang w:eastAsia="ru-RU"/>
              </w:rPr>
              <w:t>3) підключення до інтерфейсів (</w:t>
            </w:r>
            <w:r w:rsidRPr="00823010">
              <w:rPr>
                <w:b/>
                <w:lang w:eastAsia="ru-RU"/>
              </w:rPr>
              <w:t xml:space="preserve">кінцевих пунктів електронної комунікаційноїмережі </w:t>
            </w:r>
            <w:r w:rsidRPr="00823010">
              <w:rPr>
                <w:lang w:eastAsia="ru-RU"/>
              </w:rPr>
              <w:t>загального користування) відповідного типу на всій території України;</w:t>
            </w:r>
          </w:p>
          <w:p w:rsidR="00350DCB" w:rsidRDefault="00350DCB" w:rsidP="0016476D">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4) стала робота мережі (під</w:t>
            </w:r>
            <w:r>
              <w:rPr>
                <w:rFonts w:ascii="Times New Roman" w:hAnsi="Times New Roman"/>
                <w:sz w:val="24"/>
                <w:szCs w:val="24"/>
                <w:lang w:eastAsia="ru-RU"/>
              </w:rPr>
              <w:t>’</w:t>
            </w:r>
            <w:r w:rsidRPr="00823010">
              <w:rPr>
                <w:rFonts w:ascii="Times New Roman" w:hAnsi="Times New Roman"/>
                <w:sz w:val="24"/>
                <w:szCs w:val="24"/>
                <w:lang w:eastAsia="ru-RU"/>
              </w:rPr>
              <w:t xml:space="preserve">єднання пристрою не повинно завдавати шкоди </w:t>
            </w:r>
            <w:r w:rsidRPr="00823010">
              <w:rPr>
                <w:rFonts w:ascii="Times New Roman" w:hAnsi="Times New Roman"/>
                <w:b/>
                <w:sz w:val="24"/>
                <w:szCs w:val="24"/>
                <w:lang w:eastAsia="ru-RU"/>
              </w:rPr>
              <w:t>електронній комунікаційніймережі</w:t>
            </w:r>
            <w:r w:rsidRPr="00823010">
              <w:rPr>
                <w:rFonts w:ascii="Times New Roman" w:hAnsi="Times New Roman"/>
                <w:sz w:val="24"/>
                <w:szCs w:val="24"/>
                <w:lang w:eastAsia="ru-RU"/>
              </w:rPr>
              <w:t xml:space="preserve"> загального користування, заважати її функціонуванню або призводити до зловживання ресурсами цієї мережі, тим самим погіршуючи характеристики якості послуг);</w:t>
            </w:r>
          </w:p>
          <w:p w:rsidR="0016476D" w:rsidRPr="00823010" w:rsidRDefault="0016476D" w:rsidP="0016476D">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w:t>
            </w:r>
          </w:p>
          <w:p w:rsidR="00350DCB" w:rsidRPr="00823010" w:rsidRDefault="00350DCB" w:rsidP="0016476D">
            <w:pPr>
              <w:spacing w:after="0" w:line="240" w:lineRule="auto"/>
              <w:jc w:val="both"/>
              <w:rPr>
                <w:rFonts w:ascii="Times New Roman" w:hAnsi="Times New Roman"/>
                <w:sz w:val="24"/>
                <w:szCs w:val="24"/>
              </w:rPr>
            </w:pPr>
            <w:r w:rsidRPr="00823010">
              <w:rPr>
                <w:rFonts w:ascii="Times New Roman" w:hAnsi="Times New Roman"/>
                <w:sz w:val="24"/>
                <w:szCs w:val="24"/>
                <w:lang w:eastAsia="ru-RU"/>
              </w:rPr>
              <w:t xml:space="preserve">Види радіообладнання у конкретній радіотехнології, яких стосуються вимоги, викладені в підпунктах 1-9 цього пункту, визначаються у нормативно-правових актах </w:t>
            </w:r>
            <w:r w:rsidRPr="00BD2DEF">
              <w:rPr>
                <w:rFonts w:ascii="Times New Roman" w:hAnsi="Times New Roman"/>
                <w:b/>
                <w:sz w:val="24"/>
                <w:szCs w:val="24"/>
                <w:lang w:eastAsia="ru-RU"/>
              </w:rPr>
              <w:t>центрального органу виконавчої влади</w:t>
            </w:r>
            <w:r w:rsidRPr="00823010">
              <w:rPr>
                <w:rFonts w:ascii="Times New Roman" w:hAnsi="Times New Roman"/>
                <w:b/>
                <w:sz w:val="24"/>
                <w:szCs w:val="24"/>
                <w:lang w:eastAsia="ru-RU"/>
              </w:rPr>
              <w:t>у сферах електронних комунікацій та радіочастотного спектра</w:t>
            </w:r>
            <w:r w:rsidRPr="00823010">
              <w:rPr>
                <w:rFonts w:ascii="Times New Roman" w:hAnsi="Times New Roman"/>
                <w:sz w:val="24"/>
                <w:szCs w:val="24"/>
              </w:rPr>
              <w:t>.</w:t>
            </w:r>
          </w:p>
        </w:tc>
      </w:tr>
      <w:tr w:rsidR="00350DCB" w:rsidRPr="00823010" w:rsidTr="00960AE0">
        <w:tc>
          <w:tcPr>
            <w:tcW w:w="7797" w:type="dxa"/>
          </w:tcPr>
          <w:p w:rsidR="00350DCB" w:rsidRPr="00823010" w:rsidRDefault="00350DCB" w:rsidP="00900E32">
            <w:pPr>
              <w:spacing w:before="100" w:beforeAutospacing="1" w:after="100" w:afterAutospacing="1" w:line="240" w:lineRule="auto"/>
              <w:rPr>
                <w:rStyle w:val="rvts0"/>
              </w:rPr>
            </w:pPr>
            <w:r w:rsidRPr="00453DD5">
              <w:rPr>
                <w:rFonts w:ascii="Times New Roman" w:hAnsi="Times New Roman"/>
                <w:b/>
                <w:sz w:val="24"/>
                <w:szCs w:val="24"/>
                <w:lang w:eastAsia="ru-RU"/>
              </w:rPr>
              <w:lastRenderedPageBreak/>
              <w:t>9.</w:t>
            </w:r>
            <w:r w:rsidRPr="00823010">
              <w:rPr>
                <w:rFonts w:ascii="Times New Roman" w:hAnsi="Times New Roman"/>
                <w:b/>
                <w:sz w:val="24"/>
                <w:szCs w:val="24"/>
                <w:lang w:eastAsia="ru-RU"/>
              </w:rPr>
              <w:t xml:space="preserve">НКРЗІ відповідно до </w:t>
            </w:r>
            <w:hyperlink r:id="rId16" w:anchor="n321" w:tgtFrame="_blank" w:history="1">
              <w:r w:rsidRPr="00823010">
                <w:rPr>
                  <w:rFonts w:ascii="Times New Roman" w:hAnsi="Times New Roman"/>
                  <w:b/>
                  <w:sz w:val="24"/>
                  <w:szCs w:val="24"/>
                  <w:lang w:eastAsia="ru-RU"/>
                </w:rPr>
                <w:t>статті 26</w:t>
              </w:r>
            </w:hyperlink>
            <w:r w:rsidRPr="00823010">
              <w:rPr>
                <w:rFonts w:ascii="Times New Roman" w:hAnsi="Times New Roman"/>
                <w:b/>
                <w:sz w:val="24"/>
                <w:szCs w:val="24"/>
                <w:lang w:eastAsia="ru-RU"/>
              </w:rPr>
              <w:t xml:space="preserve"> Закону України “Про радіочастотний ресурс України”</w:t>
            </w:r>
            <w:r w:rsidRPr="00E1224F">
              <w:rPr>
                <w:rFonts w:ascii="Times New Roman" w:hAnsi="Times New Roman"/>
                <w:b/>
                <w:sz w:val="24"/>
                <w:szCs w:val="24"/>
                <w:lang w:eastAsia="ru-RU"/>
              </w:rPr>
              <w:t>визначає можливість застосування радіообладнання, в тому числі у комбінації з програмним забезпеченням, яке впливає на дотримання суттєвих вимог.</w:t>
            </w:r>
          </w:p>
        </w:tc>
        <w:tc>
          <w:tcPr>
            <w:tcW w:w="7938" w:type="dxa"/>
          </w:tcPr>
          <w:p w:rsidR="00350DCB" w:rsidRPr="00B368B6" w:rsidRDefault="00350DCB" w:rsidP="0016476D">
            <w:pPr>
              <w:spacing w:after="0" w:line="240" w:lineRule="auto"/>
              <w:jc w:val="both"/>
              <w:rPr>
                <w:rFonts w:ascii="Times New Roman" w:hAnsi="Times New Roman"/>
                <w:b/>
                <w:sz w:val="24"/>
                <w:szCs w:val="24"/>
              </w:rPr>
            </w:pPr>
            <w:r w:rsidRPr="00B368B6">
              <w:rPr>
                <w:rFonts w:ascii="Times New Roman" w:hAnsi="Times New Roman"/>
                <w:b/>
                <w:sz w:val="24"/>
                <w:szCs w:val="24"/>
                <w:lang w:eastAsia="ru-RU"/>
              </w:rPr>
              <w:t xml:space="preserve">9. Регуляторний орган відповідно до </w:t>
            </w:r>
            <w:hyperlink r:id="rId17" w:anchor="n321" w:tgtFrame="_blank" w:history="1">
              <w:r w:rsidRPr="00B368B6">
                <w:rPr>
                  <w:rFonts w:ascii="Times New Roman" w:hAnsi="Times New Roman"/>
                  <w:b/>
                  <w:sz w:val="24"/>
                  <w:szCs w:val="24"/>
                  <w:lang w:eastAsia="ru-RU"/>
                </w:rPr>
                <w:t>статті 65</w:t>
              </w:r>
            </w:hyperlink>
            <w:r w:rsidRPr="00B368B6">
              <w:rPr>
                <w:rFonts w:ascii="Times New Roman" w:hAnsi="Times New Roman"/>
                <w:b/>
                <w:sz w:val="24"/>
                <w:szCs w:val="24"/>
                <w:lang w:eastAsia="ru-RU"/>
              </w:rPr>
              <w:t xml:space="preserve"> Закону України “Про електронні комунікації” визначає можливість застосування радіообладнання, в тому числі у комбінації з програмним забезпеченням, яке впливає на дотримання суттєвих вимог.</w:t>
            </w:r>
          </w:p>
        </w:tc>
      </w:tr>
      <w:tr w:rsidR="00350DCB" w:rsidRPr="00823010" w:rsidTr="00960AE0">
        <w:tc>
          <w:tcPr>
            <w:tcW w:w="7797" w:type="dxa"/>
          </w:tcPr>
          <w:p w:rsidR="00350DCB" w:rsidRPr="00E1224F" w:rsidRDefault="00350DCB" w:rsidP="003C4B9E">
            <w:pPr>
              <w:spacing w:after="0" w:line="240" w:lineRule="auto"/>
              <w:rPr>
                <w:rFonts w:ascii="Times New Roman" w:hAnsi="Times New Roman"/>
                <w:b/>
                <w:sz w:val="24"/>
                <w:szCs w:val="24"/>
                <w:lang w:eastAsia="ru-RU"/>
              </w:rPr>
            </w:pPr>
            <w:r w:rsidRPr="00E1224F">
              <w:rPr>
                <w:rFonts w:ascii="Times New Roman" w:hAnsi="Times New Roman"/>
                <w:b/>
                <w:sz w:val="24"/>
                <w:szCs w:val="24"/>
                <w:lang w:eastAsia="ru-RU"/>
              </w:rPr>
              <w:t xml:space="preserve">10. Виробники до введення в обіг радіообладнання повинні подати НКРЗІ інформацію про типи радіообладнання, які мають низький рівень відповідності суттєвим вимогам, для внесення такого радіообладнання до реєстру радіоелектронних засобів та випромінювальних пристроїв. Інформація повинна містити елементи технічної документації, зазначені в </w:t>
            </w:r>
            <w:hyperlink r:id="rId18" w:anchor="n368" w:history="1">
              <w:r w:rsidRPr="00E1224F">
                <w:rPr>
                  <w:rFonts w:ascii="Times New Roman" w:hAnsi="Times New Roman"/>
                  <w:b/>
                  <w:sz w:val="24"/>
                  <w:szCs w:val="24"/>
                  <w:lang w:eastAsia="ru-RU"/>
                </w:rPr>
                <w:t>додатку 4</w:t>
              </w:r>
            </w:hyperlink>
            <w:r w:rsidRPr="00E1224F">
              <w:rPr>
                <w:rFonts w:ascii="Times New Roman" w:hAnsi="Times New Roman"/>
                <w:b/>
                <w:sz w:val="24"/>
                <w:szCs w:val="24"/>
                <w:lang w:eastAsia="ru-RU"/>
              </w:rPr>
              <w:t xml:space="preserve">, крім </w:t>
            </w:r>
            <w:hyperlink r:id="rId19" w:anchor="n374" w:history="1">
              <w:r w:rsidRPr="00E1224F">
                <w:rPr>
                  <w:rFonts w:ascii="Times New Roman" w:hAnsi="Times New Roman"/>
                  <w:b/>
                  <w:sz w:val="24"/>
                  <w:szCs w:val="24"/>
                  <w:lang w:eastAsia="ru-RU"/>
                </w:rPr>
                <w:t>підпунктів 2</w:t>
              </w:r>
            </w:hyperlink>
            <w:r w:rsidRPr="00E1224F">
              <w:rPr>
                <w:rFonts w:ascii="Times New Roman" w:hAnsi="Times New Roman"/>
                <w:b/>
                <w:sz w:val="24"/>
                <w:szCs w:val="24"/>
                <w:lang w:eastAsia="ru-RU"/>
              </w:rPr>
              <w:t xml:space="preserve"> і</w:t>
            </w:r>
            <w:hyperlink r:id="rId20" w:anchor="n375" w:history="1">
              <w:r w:rsidRPr="00E1224F">
                <w:rPr>
                  <w:rFonts w:ascii="Times New Roman" w:hAnsi="Times New Roman"/>
                  <w:b/>
                  <w:sz w:val="24"/>
                  <w:szCs w:val="24"/>
                  <w:lang w:eastAsia="ru-RU"/>
                </w:rPr>
                <w:t xml:space="preserve"> 3</w:t>
              </w:r>
            </w:hyperlink>
            <w:r w:rsidRPr="00E1224F">
              <w:rPr>
                <w:rFonts w:ascii="Times New Roman" w:hAnsi="Times New Roman"/>
                <w:b/>
                <w:sz w:val="24"/>
                <w:szCs w:val="24"/>
                <w:lang w:eastAsia="ru-RU"/>
              </w:rPr>
              <w:t xml:space="preserve"> пункту 1 згаданого додатка. </w:t>
            </w:r>
          </w:p>
          <w:p w:rsidR="00350DCB" w:rsidRPr="00823010" w:rsidRDefault="00350DCB" w:rsidP="003C4B9E">
            <w:pPr>
              <w:spacing w:after="0" w:line="240" w:lineRule="auto"/>
            </w:pPr>
            <w:bookmarkStart w:id="6" w:name="n80"/>
            <w:bookmarkEnd w:id="6"/>
            <w:r w:rsidRPr="00E1224F">
              <w:rPr>
                <w:rFonts w:ascii="Times New Roman" w:hAnsi="Times New Roman"/>
                <w:b/>
                <w:sz w:val="24"/>
                <w:szCs w:val="24"/>
                <w:lang w:eastAsia="ru-RU"/>
              </w:rPr>
              <w:t>НКРЗІ надає кожному зареєстрованому типу радіообладнання реєстраційний номер, який виробники повинні наносити на радіообладнання, яке вводиться в обіг, починаючи з 12 червня 2018 року.</w:t>
            </w:r>
          </w:p>
        </w:tc>
        <w:tc>
          <w:tcPr>
            <w:tcW w:w="7938" w:type="dxa"/>
          </w:tcPr>
          <w:p w:rsidR="00350DCB" w:rsidRPr="00E1224F" w:rsidRDefault="00350DCB" w:rsidP="0016476D">
            <w:pPr>
              <w:spacing w:after="0" w:line="240" w:lineRule="auto"/>
              <w:rPr>
                <w:rFonts w:ascii="Times New Roman" w:hAnsi="Times New Roman"/>
                <w:b/>
                <w:sz w:val="24"/>
                <w:szCs w:val="24"/>
                <w:lang w:eastAsia="ru-RU"/>
              </w:rPr>
            </w:pPr>
            <w:r w:rsidRPr="00E1224F">
              <w:rPr>
                <w:rFonts w:ascii="Times New Roman" w:hAnsi="Times New Roman"/>
                <w:b/>
                <w:sz w:val="24"/>
                <w:szCs w:val="24"/>
                <w:lang w:eastAsia="ru-RU"/>
              </w:rPr>
              <w:t xml:space="preserve">10. Виробники до введення в обіг радіообладнання повинні подати до регуляторного органу повідомлення про типи радіообладнання, які мають низький рівень відповідності суттєвим вимогам, для реєстрації такого радіообладнання в реєстрі радіообладнання та випромінювальних пристроїв. Інформація повинна містити елементи технічної документації, зазначені в </w:t>
            </w:r>
            <w:hyperlink r:id="rId21" w:anchor="n368" w:history="1">
              <w:r w:rsidRPr="00E1224F">
                <w:rPr>
                  <w:rFonts w:ascii="Times New Roman" w:hAnsi="Times New Roman"/>
                  <w:b/>
                  <w:sz w:val="24"/>
                  <w:szCs w:val="24"/>
                  <w:lang w:eastAsia="ru-RU"/>
                </w:rPr>
                <w:t>додатку 4</w:t>
              </w:r>
            </w:hyperlink>
            <w:r w:rsidRPr="00E1224F">
              <w:rPr>
                <w:rFonts w:ascii="Times New Roman" w:hAnsi="Times New Roman"/>
                <w:b/>
                <w:sz w:val="24"/>
                <w:szCs w:val="24"/>
                <w:lang w:eastAsia="ru-RU"/>
              </w:rPr>
              <w:t xml:space="preserve">, крім </w:t>
            </w:r>
            <w:hyperlink r:id="rId22" w:anchor="n374" w:history="1">
              <w:r w:rsidRPr="00E1224F">
                <w:rPr>
                  <w:rFonts w:ascii="Times New Roman" w:hAnsi="Times New Roman"/>
                  <w:b/>
                  <w:sz w:val="24"/>
                  <w:szCs w:val="24"/>
                  <w:lang w:eastAsia="ru-RU"/>
                </w:rPr>
                <w:t>підпунктів 2</w:t>
              </w:r>
            </w:hyperlink>
            <w:r w:rsidRPr="00E1224F">
              <w:rPr>
                <w:rFonts w:ascii="Times New Roman" w:hAnsi="Times New Roman"/>
                <w:b/>
                <w:sz w:val="24"/>
                <w:szCs w:val="24"/>
                <w:lang w:eastAsia="ru-RU"/>
              </w:rPr>
              <w:t xml:space="preserve"> і</w:t>
            </w:r>
            <w:hyperlink r:id="rId23" w:anchor="n375" w:history="1">
              <w:r w:rsidRPr="00E1224F">
                <w:rPr>
                  <w:rFonts w:ascii="Times New Roman" w:hAnsi="Times New Roman"/>
                  <w:b/>
                  <w:sz w:val="24"/>
                  <w:szCs w:val="24"/>
                  <w:lang w:eastAsia="ru-RU"/>
                </w:rPr>
                <w:t xml:space="preserve"> 3</w:t>
              </w:r>
            </w:hyperlink>
            <w:r w:rsidRPr="00E1224F">
              <w:rPr>
                <w:rFonts w:ascii="Times New Roman" w:hAnsi="Times New Roman"/>
                <w:b/>
                <w:sz w:val="24"/>
                <w:szCs w:val="24"/>
                <w:lang w:eastAsia="ru-RU"/>
              </w:rPr>
              <w:t xml:space="preserve"> пункту 1 згаданого додатка. </w:t>
            </w:r>
          </w:p>
          <w:p w:rsidR="00350DCB" w:rsidRPr="00823010" w:rsidRDefault="00350DCB" w:rsidP="009D6FC1">
            <w:pPr>
              <w:pStyle w:val="rvps2"/>
              <w:spacing w:before="0" w:beforeAutospacing="0" w:after="0" w:afterAutospacing="0"/>
              <w:jc w:val="both"/>
            </w:pPr>
            <w:r w:rsidRPr="00E1224F">
              <w:rPr>
                <w:b/>
                <w:lang w:eastAsia="ru-RU"/>
              </w:rPr>
              <w:t>Регуляторний орган надає кожному зареєстрованому типу радіообладнання реєстраційний номер, який виробники повинні наносити на радіообладнання, як</w:t>
            </w:r>
            <w:r w:rsidR="009D6FC1">
              <w:rPr>
                <w:b/>
                <w:lang w:eastAsia="ru-RU"/>
              </w:rPr>
              <w:t>е вводиться в обіг, починаючи з </w:t>
            </w:r>
            <w:r w:rsidRPr="00E1224F">
              <w:rPr>
                <w:b/>
                <w:lang w:eastAsia="ru-RU"/>
              </w:rPr>
              <w:t>12</w:t>
            </w:r>
            <w:r w:rsidR="009D6FC1">
              <w:rPr>
                <w:b/>
                <w:lang w:eastAsia="ru-RU"/>
              </w:rPr>
              <w:t> </w:t>
            </w:r>
            <w:r w:rsidRPr="00E1224F">
              <w:rPr>
                <w:b/>
                <w:lang w:eastAsia="ru-RU"/>
              </w:rPr>
              <w:t>червня 2018 року.</w:t>
            </w:r>
          </w:p>
        </w:tc>
      </w:tr>
      <w:tr w:rsidR="00350DCB" w:rsidRPr="00823010" w:rsidTr="00960AE0">
        <w:tc>
          <w:tcPr>
            <w:tcW w:w="7797" w:type="dxa"/>
          </w:tcPr>
          <w:p w:rsidR="00350DCB" w:rsidRPr="00E1224F" w:rsidRDefault="00350DCB" w:rsidP="00E31F67">
            <w:pPr>
              <w:spacing w:before="100" w:beforeAutospacing="1" w:after="100" w:afterAutospacing="1" w:line="240" w:lineRule="auto"/>
              <w:rPr>
                <w:rFonts w:ascii="Times New Roman" w:hAnsi="Times New Roman"/>
                <w:b/>
                <w:sz w:val="24"/>
                <w:szCs w:val="24"/>
              </w:rPr>
            </w:pPr>
            <w:r w:rsidRPr="00E1224F">
              <w:rPr>
                <w:rFonts w:ascii="Times New Roman" w:hAnsi="Times New Roman"/>
                <w:b/>
                <w:sz w:val="24"/>
                <w:szCs w:val="24"/>
                <w:lang w:eastAsia="ru-RU"/>
              </w:rPr>
              <w:t xml:space="preserve">11. Види радіообладнання, на які поширюються вимоги, наведені в </w:t>
            </w:r>
            <w:hyperlink r:id="rId24" w:anchor="n79" w:history="1">
              <w:r w:rsidRPr="00E1224F">
                <w:rPr>
                  <w:rFonts w:ascii="Times New Roman" w:hAnsi="Times New Roman"/>
                  <w:b/>
                  <w:sz w:val="24"/>
                  <w:szCs w:val="24"/>
                  <w:lang w:eastAsia="ru-RU"/>
                </w:rPr>
                <w:t>пункті 10</w:t>
              </w:r>
            </w:hyperlink>
            <w:r w:rsidRPr="00E1224F">
              <w:rPr>
                <w:rFonts w:ascii="Times New Roman" w:hAnsi="Times New Roman"/>
                <w:b/>
                <w:sz w:val="24"/>
                <w:szCs w:val="24"/>
                <w:lang w:eastAsia="ru-RU"/>
              </w:rPr>
              <w:t xml:space="preserve"> цього Технічного регламенту, та елементи технічної документації, які необхідно надати НКРЗІ для таких видів радіообладнання, визначаються у нормативно-правових актах НКРЗІ.</w:t>
            </w:r>
          </w:p>
        </w:tc>
        <w:tc>
          <w:tcPr>
            <w:tcW w:w="7938" w:type="dxa"/>
          </w:tcPr>
          <w:p w:rsidR="00350DCB" w:rsidRPr="00E1224F" w:rsidRDefault="00350DCB" w:rsidP="0016476D">
            <w:pPr>
              <w:spacing w:after="0" w:line="240" w:lineRule="auto"/>
              <w:jc w:val="both"/>
              <w:rPr>
                <w:rFonts w:ascii="Times New Roman" w:hAnsi="Times New Roman"/>
                <w:b/>
                <w:sz w:val="24"/>
                <w:szCs w:val="24"/>
              </w:rPr>
            </w:pPr>
            <w:r w:rsidRPr="00E1224F">
              <w:rPr>
                <w:rFonts w:ascii="Times New Roman" w:hAnsi="Times New Roman"/>
                <w:b/>
                <w:sz w:val="24"/>
                <w:szCs w:val="24"/>
                <w:lang w:eastAsia="ru-RU"/>
              </w:rPr>
              <w:t xml:space="preserve">11. Види радіообладнання, на які поширюються вимоги, наведені в </w:t>
            </w:r>
            <w:hyperlink r:id="rId25" w:anchor="n79" w:history="1">
              <w:r w:rsidRPr="00E1224F">
                <w:rPr>
                  <w:rFonts w:ascii="Times New Roman" w:hAnsi="Times New Roman"/>
                  <w:b/>
                  <w:sz w:val="24"/>
                  <w:szCs w:val="24"/>
                  <w:lang w:eastAsia="ru-RU"/>
                </w:rPr>
                <w:t>пункті 10</w:t>
              </w:r>
            </w:hyperlink>
            <w:r w:rsidRPr="00E1224F">
              <w:rPr>
                <w:rFonts w:ascii="Times New Roman" w:hAnsi="Times New Roman"/>
                <w:b/>
                <w:sz w:val="24"/>
                <w:szCs w:val="24"/>
                <w:lang w:eastAsia="ru-RU"/>
              </w:rPr>
              <w:t xml:space="preserve"> цього Технічного регламенту, та елементи технічної документації, які необхідно надати регуляторному органу для таких видів радіообладнання, визначає регуляторний орган.</w:t>
            </w:r>
          </w:p>
        </w:tc>
      </w:tr>
      <w:tr w:rsidR="00350DCB" w:rsidRPr="00823010" w:rsidTr="00960AE0">
        <w:tc>
          <w:tcPr>
            <w:tcW w:w="7797" w:type="dxa"/>
          </w:tcPr>
          <w:p w:rsidR="00350DCB" w:rsidRPr="00823010" w:rsidRDefault="00350DCB" w:rsidP="00E31F67">
            <w:pPr>
              <w:spacing w:before="100" w:beforeAutospacing="1" w:after="100" w:afterAutospacing="1" w:line="240" w:lineRule="auto"/>
              <w:rPr>
                <w:bCs/>
              </w:rPr>
            </w:pPr>
            <w:r w:rsidRPr="00823010">
              <w:rPr>
                <w:rFonts w:ascii="Times New Roman" w:hAnsi="Times New Roman"/>
                <w:sz w:val="24"/>
                <w:szCs w:val="24"/>
                <w:lang w:eastAsia="ru-RU"/>
              </w:rPr>
              <w:lastRenderedPageBreak/>
              <w:t xml:space="preserve">12. Порядок реєстрації радіообладнання, нанесення реєстраційного номера на радіообладнання та ведення реєстру радіоелектронних засобів та випромінювальних пристроїв визначається </w:t>
            </w:r>
            <w:r w:rsidRPr="00823010">
              <w:rPr>
                <w:rFonts w:ascii="Times New Roman" w:hAnsi="Times New Roman"/>
                <w:b/>
                <w:sz w:val="24"/>
                <w:szCs w:val="24"/>
                <w:lang w:eastAsia="ru-RU"/>
              </w:rPr>
              <w:t>НКРЗІ</w:t>
            </w:r>
            <w:r w:rsidRPr="00823010">
              <w:rPr>
                <w:rFonts w:ascii="Times New Roman" w:hAnsi="Times New Roman"/>
                <w:sz w:val="24"/>
                <w:szCs w:val="24"/>
                <w:lang w:eastAsia="ru-RU"/>
              </w:rPr>
              <w:t xml:space="preserve"> згідно із законодавством.</w:t>
            </w:r>
          </w:p>
        </w:tc>
        <w:tc>
          <w:tcPr>
            <w:tcW w:w="7938" w:type="dxa"/>
          </w:tcPr>
          <w:p w:rsidR="00350DCB" w:rsidRPr="00823010" w:rsidRDefault="00350DCB" w:rsidP="0016476D">
            <w:pPr>
              <w:spacing w:after="0" w:line="240" w:lineRule="auto"/>
              <w:jc w:val="both"/>
              <w:rPr>
                <w:rFonts w:ascii="Times New Roman" w:hAnsi="Times New Roman"/>
                <w:sz w:val="24"/>
                <w:szCs w:val="24"/>
              </w:rPr>
            </w:pPr>
            <w:r w:rsidRPr="00823010">
              <w:rPr>
                <w:rFonts w:ascii="Times New Roman" w:hAnsi="Times New Roman"/>
                <w:sz w:val="24"/>
                <w:szCs w:val="24"/>
                <w:lang w:eastAsia="ru-RU"/>
              </w:rPr>
              <w:t xml:space="preserve">12. Порядок реєстрації радіообладнання, нанесення реєстраційного номера на радіообладнання та ведення реєстру радіоелектронних засобів та випромінювальних пристроїв визначається </w:t>
            </w:r>
            <w:r w:rsidRPr="00823010">
              <w:rPr>
                <w:rFonts w:ascii="Times New Roman" w:hAnsi="Times New Roman"/>
                <w:b/>
                <w:sz w:val="24"/>
                <w:szCs w:val="24"/>
                <w:lang w:eastAsia="ru-RU"/>
              </w:rPr>
              <w:t>регуляторним органом</w:t>
            </w:r>
            <w:r w:rsidRPr="00823010">
              <w:rPr>
                <w:rFonts w:ascii="Times New Roman" w:hAnsi="Times New Roman"/>
                <w:sz w:val="24"/>
                <w:szCs w:val="24"/>
                <w:lang w:eastAsia="ru-RU"/>
              </w:rPr>
              <w:t xml:space="preserve"> згідно із законодавством.</w:t>
            </w:r>
          </w:p>
        </w:tc>
      </w:tr>
      <w:tr w:rsidR="00350DCB" w:rsidRPr="00823010" w:rsidTr="00960AE0">
        <w:tc>
          <w:tcPr>
            <w:tcW w:w="7797" w:type="dxa"/>
          </w:tcPr>
          <w:p w:rsidR="00207BFF" w:rsidRPr="00823010" w:rsidRDefault="00CE762E" w:rsidP="00613F5A">
            <w:pPr>
              <w:spacing w:after="0" w:line="240" w:lineRule="auto"/>
              <w:rPr>
                <w:rFonts w:ascii="Times New Roman" w:hAnsi="Times New Roman"/>
                <w:sz w:val="24"/>
                <w:szCs w:val="24"/>
                <w:lang w:eastAsia="ru-RU"/>
              </w:rPr>
            </w:pPr>
            <w:r>
              <w:rPr>
                <w:rFonts w:ascii="Times New Roman" w:hAnsi="Times New Roman"/>
                <w:sz w:val="24"/>
                <w:szCs w:val="24"/>
                <w:lang w:eastAsia="ru-RU"/>
              </w:rPr>
              <w:t>14.</w:t>
            </w:r>
            <w:r w:rsidR="00207BFF">
              <w:rPr>
                <w:rFonts w:ascii="Times New Roman" w:hAnsi="Times New Roman"/>
                <w:sz w:val="24"/>
                <w:szCs w:val="24"/>
                <w:lang w:eastAsia="ru-RU"/>
              </w:rPr>
              <w:t>………………</w:t>
            </w:r>
          </w:p>
          <w:p w:rsidR="00350DCB" w:rsidRPr="004701C7" w:rsidRDefault="00350DCB" w:rsidP="00613F5A">
            <w:pPr>
              <w:spacing w:after="0" w:line="240" w:lineRule="auto"/>
              <w:rPr>
                <w:rFonts w:ascii="Times New Roman" w:hAnsi="Times New Roman"/>
                <w:b/>
                <w:bCs/>
                <w:sz w:val="24"/>
                <w:szCs w:val="24"/>
              </w:rPr>
            </w:pPr>
            <w:bookmarkStart w:id="7" w:name="n87"/>
            <w:bookmarkEnd w:id="7"/>
            <w:r w:rsidRPr="004701C7">
              <w:rPr>
                <w:rFonts w:ascii="Times New Roman" w:hAnsi="Times New Roman"/>
                <w:b/>
                <w:sz w:val="24"/>
                <w:szCs w:val="24"/>
                <w:lang w:eastAsia="ru-RU"/>
              </w:rPr>
              <w:t xml:space="preserve">Додаткові вимоги до введення в експлуатацію та/або використання радіообладнання з причин, пов’язаних з ефективним використанням радіочастотного ресурсу України, з метою уникнення шкідливих завад, електромагнітних перешкод або ризиків для здоров’я населення, визначаються </w:t>
            </w:r>
            <w:hyperlink r:id="rId26" w:anchor="n11" w:tgtFrame="_blank" w:history="1">
              <w:r w:rsidRPr="004701C7">
                <w:rPr>
                  <w:rFonts w:ascii="Times New Roman" w:hAnsi="Times New Roman"/>
                  <w:b/>
                  <w:sz w:val="24"/>
                  <w:szCs w:val="24"/>
                  <w:lang w:eastAsia="ru-RU"/>
                </w:rPr>
                <w:t>Планом використання радіочастотного ресурсу України</w:t>
              </w:r>
            </w:hyperlink>
            <w:r w:rsidRPr="004701C7">
              <w:rPr>
                <w:rFonts w:ascii="Times New Roman" w:hAnsi="Times New Roman"/>
                <w:b/>
                <w:sz w:val="24"/>
                <w:szCs w:val="24"/>
                <w:lang w:eastAsia="ru-RU"/>
              </w:rPr>
              <w:t>, затвердженим постановою Кабінету Міністрів України від 9 червня 2006 р. № 815.</w:t>
            </w:r>
          </w:p>
        </w:tc>
        <w:tc>
          <w:tcPr>
            <w:tcW w:w="7938" w:type="dxa"/>
          </w:tcPr>
          <w:p w:rsidR="00350DCB" w:rsidRPr="00823010" w:rsidRDefault="00350DCB" w:rsidP="0016476D">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14. …………..</w:t>
            </w:r>
          </w:p>
          <w:p w:rsidR="00350DCB" w:rsidRPr="004701C7" w:rsidRDefault="00350DCB" w:rsidP="0016476D">
            <w:pPr>
              <w:spacing w:after="0" w:line="240" w:lineRule="auto"/>
              <w:jc w:val="both"/>
              <w:rPr>
                <w:rFonts w:ascii="Times New Roman" w:hAnsi="Times New Roman"/>
                <w:b/>
                <w:sz w:val="24"/>
                <w:szCs w:val="24"/>
              </w:rPr>
            </w:pPr>
            <w:r w:rsidRPr="004701C7">
              <w:rPr>
                <w:rFonts w:ascii="Times New Roman" w:hAnsi="Times New Roman"/>
                <w:b/>
                <w:sz w:val="24"/>
                <w:szCs w:val="24"/>
                <w:lang w:eastAsia="ru-RU"/>
              </w:rPr>
              <w:t>Додаткові вимоги до введення в експлуатацію та/або використання радіообладнання з причин, пов’язаних з ефективним користуванням радіочастотним спектром, з метою уникнення шкідливих завад, електромагнітних перешкод або ризиків для здоров’я населення, визначаються планом розподілу і користування радіочастотним спектром в Україні.</w:t>
            </w:r>
          </w:p>
        </w:tc>
      </w:tr>
      <w:tr w:rsidR="00350DCB" w:rsidRPr="00823010" w:rsidTr="00960AE0">
        <w:tc>
          <w:tcPr>
            <w:tcW w:w="7797" w:type="dxa"/>
          </w:tcPr>
          <w:p w:rsidR="00350DCB" w:rsidRPr="00F87683" w:rsidRDefault="00350DCB" w:rsidP="009D6FC1">
            <w:pPr>
              <w:spacing w:before="100" w:beforeAutospacing="1" w:after="100" w:afterAutospacing="1" w:line="240" w:lineRule="auto"/>
              <w:rPr>
                <w:rFonts w:ascii="Times New Roman" w:hAnsi="Times New Roman"/>
                <w:b/>
                <w:bCs/>
                <w:sz w:val="24"/>
                <w:szCs w:val="24"/>
              </w:rPr>
            </w:pPr>
            <w:r w:rsidRPr="00F87683">
              <w:rPr>
                <w:rFonts w:ascii="Times New Roman" w:hAnsi="Times New Roman"/>
                <w:b/>
                <w:sz w:val="24"/>
                <w:szCs w:val="24"/>
                <w:lang w:eastAsia="ru-RU"/>
              </w:rPr>
              <w:t xml:space="preserve">15. Центральний орган виконавчої влади в галузі зв’язку відповідно до </w:t>
            </w:r>
            <w:hyperlink r:id="rId27" w:anchor="n11" w:tgtFrame="_blank" w:history="1">
              <w:r w:rsidRPr="00F87683">
                <w:rPr>
                  <w:rFonts w:ascii="Times New Roman" w:hAnsi="Times New Roman"/>
                  <w:b/>
                  <w:sz w:val="24"/>
                  <w:szCs w:val="24"/>
                  <w:lang w:eastAsia="ru-RU"/>
                </w:rPr>
                <w:t>Плану використання радіочастотного ресурсу України</w:t>
              </w:r>
            </w:hyperlink>
            <w:r w:rsidRPr="00F87683">
              <w:rPr>
                <w:rFonts w:ascii="Times New Roman" w:hAnsi="Times New Roman"/>
                <w:b/>
                <w:sz w:val="24"/>
                <w:szCs w:val="24"/>
                <w:lang w:eastAsia="ru-RU"/>
              </w:rPr>
              <w:t>, затвердженого постановою Кабінету Міністрів України від 9</w:t>
            </w:r>
            <w:r w:rsidR="009D6FC1">
              <w:rPr>
                <w:rFonts w:ascii="Times New Roman" w:hAnsi="Times New Roman"/>
                <w:b/>
                <w:sz w:val="24"/>
                <w:szCs w:val="24"/>
                <w:lang w:eastAsia="ru-RU"/>
              </w:rPr>
              <w:t> </w:t>
            </w:r>
            <w:r w:rsidRPr="00F87683">
              <w:rPr>
                <w:rFonts w:ascii="Times New Roman" w:hAnsi="Times New Roman"/>
                <w:b/>
                <w:sz w:val="24"/>
                <w:szCs w:val="24"/>
                <w:lang w:eastAsia="ru-RU"/>
              </w:rPr>
              <w:t>червня</w:t>
            </w:r>
            <w:r w:rsidR="009D6FC1">
              <w:rPr>
                <w:rFonts w:ascii="Times New Roman" w:hAnsi="Times New Roman"/>
                <w:b/>
                <w:sz w:val="24"/>
                <w:szCs w:val="24"/>
                <w:lang w:eastAsia="ru-RU"/>
              </w:rPr>
              <w:t> </w:t>
            </w:r>
            <w:r w:rsidRPr="00F87683">
              <w:rPr>
                <w:rFonts w:ascii="Times New Roman" w:hAnsi="Times New Roman"/>
                <w:b/>
                <w:sz w:val="24"/>
                <w:szCs w:val="24"/>
                <w:lang w:eastAsia="ru-RU"/>
              </w:rPr>
              <w:t>2006 р. № 815, та за поданням НКРЗІ оприлюднює на своєму офіційному веб-сайті радіоінтерфейси.</w:t>
            </w:r>
          </w:p>
        </w:tc>
        <w:tc>
          <w:tcPr>
            <w:tcW w:w="7938" w:type="dxa"/>
          </w:tcPr>
          <w:p w:rsidR="00350DCB" w:rsidRPr="00F87683" w:rsidRDefault="00350DCB" w:rsidP="001E3438">
            <w:pPr>
              <w:spacing w:after="0" w:line="240" w:lineRule="auto"/>
              <w:ind w:firstLine="254"/>
              <w:jc w:val="both"/>
              <w:rPr>
                <w:rFonts w:ascii="Times New Roman" w:hAnsi="Times New Roman"/>
                <w:b/>
                <w:sz w:val="24"/>
                <w:szCs w:val="24"/>
              </w:rPr>
            </w:pPr>
            <w:r w:rsidRPr="00F87683">
              <w:rPr>
                <w:rFonts w:ascii="Times New Roman" w:hAnsi="Times New Roman"/>
                <w:b/>
                <w:sz w:val="24"/>
                <w:szCs w:val="24"/>
                <w:lang w:eastAsia="ru-RU"/>
              </w:rPr>
              <w:t>15. Цент</w:t>
            </w:r>
            <w:r w:rsidR="00453DD5">
              <w:rPr>
                <w:rFonts w:ascii="Times New Roman" w:hAnsi="Times New Roman"/>
                <w:b/>
                <w:sz w:val="24"/>
                <w:szCs w:val="24"/>
                <w:lang w:eastAsia="ru-RU"/>
              </w:rPr>
              <w:t xml:space="preserve">ральний орган виконавчої влади </w:t>
            </w:r>
            <w:r w:rsidRPr="00F87683">
              <w:rPr>
                <w:rFonts w:ascii="Times New Roman" w:hAnsi="Times New Roman"/>
                <w:b/>
                <w:sz w:val="24"/>
                <w:szCs w:val="24"/>
                <w:lang w:eastAsia="ru-RU"/>
              </w:rPr>
              <w:t>у сферах електронних комунікацій та радіочастотного спектра відповідно до плану розподілу і користування радіочастотним спектром в Україні та за поданням регуляторного органу оприлюднює на своєму офіційному вебсайті радіоінтерфейси.</w:t>
            </w:r>
          </w:p>
        </w:tc>
      </w:tr>
      <w:tr w:rsidR="00350DCB" w:rsidRPr="00823010" w:rsidTr="00960AE0">
        <w:tc>
          <w:tcPr>
            <w:tcW w:w="7797" w:type="dxa"/>
          </w:tcPr>
          <w:p w:rsidR="00350DCB" w:rsidRPr="00823010" w:rsidRDefault="00350DCB" w:rsidP="00F26E07">
            <w:pPr>
              <w:spacing w:before="100" w:beforeAutospacing="1" w:after="100" w:afterAutospacing="1" w:line="240" w:lineRule="auto"/>
              <w:rPr>
                <w:bCs/>
              </w:rPr>
            </w:pPr>
            <w:r w:rsidRPr="00823010">
              <w:rPr>
                <w:rFonts w:ascii="Times New Roman" w:hAnsi="Times New Roman"/>
                <w:sz w:val="24"/>
                <w:szCs w:val="24"/>
                <w:lang w:eastAsia="ru-RU"/>
              </w:rPr>
              <w:t xml:space="preserve">16. </w:t>
            </w:r>
            <w:r w:rsidRPr="00823010">
              <w:rPr>
                <w:rFonts w:ascii="Times New Roman" w:hAnsi="Times New Roman"/>
                <w:b/>
                <w:sz w:val="24"/>
                <w:szCs w:val="24"/>
                <w:lang w:eastAsia="ru-RU"/>
              </w:rPr>
              <w:t>НКРЗІ схвалює узагальнені умови застосування радіообладнання для відповідної радіотехнології згідно із встановленим нею порядком.</w:t>
            </w:r>
          </w:p>
        </w:tc>
        <w:tc>
          <w:tcPr>
            <w:tcW w:w="7938" w:type="dxa"/>
          </w:tcPr>
          <w:p w:rsidR="00350DCB" w:rsidRPr="00823010" w:rsidRDefault="00350DCB" w:rsidP="00453DD5">
            <w:pPr>
              <w:spacing w:before="100" w:beforeAutospacing="1" w:after="100" w:afterAutospacing="1" w:line="240" w:lineRule="auto"/>
              <w:rPr>
                <w:rFonts w:ascii="Times New Roman" w:hAnsi="Times New Roman"/>
                <w:sz w:val="24"/>
                <w:szCs w:val="24"/>
              </w:rPr>
            </w:pPr>
            <w:r w:rsidRPr="00823010">
              <w:rPr>
                <w:rFonts w:ascii="Times New Roman" w:hAnsi="Times New Roman"/>
                <w:sz w:val="24"/>
                <w:szCs w:val="24"/>
                <w:lang w:eastAsia="ru-RU"/>
              </w:rPr>
              <w:t xml:space="preserve">16. </w:t>
            </w:r>
            <w:r w:rsidRPr="00823010">
              <w:rPr>
                <w:rFonts w:ascii="Times New Roman" w:hAnsi="Times New Roman"/>
                <w:b/>
                <w:sz w:val="24"/>
                <w:szCs w:val="24"/>
                <w:lang w:eastAsia="ru-RU"/>
              </w:rPr>
              <w:t>Регуляторний орган схвалює та оприлюднює на електронній регуляторній платформі узагальнені умови застосування радіообладнання та випромінювальних пристроїв.</w:t>
            </w:r>
          </w:p>
        </w:tc>
      </w:tr>
      <w:tr w:rsidR="00350DCB" w:rsidRPr="00823010" w:rsidTr="00960AE0">
        <w:tc>
          <w:tcPr>
            <w:tcW w:w="7797" w:type="dxa"/>
          </w:tcPr>
          <w:p w:rsidR="00350DCB" w:rsidRPr="00823010" w:rsidRDefault="00350DCB" w:rsidP="00F26E07">
            <w:pPr>
              <w:spacing w:before="100" w:beforeAutospacing="1" w:after="100" w:afterAutospacing="1" w:line="240" w:lineRule="auto"/>
              <w:rPr>
                <w:bCs/>
              </w:rPr>
            </w:pPr>
            <w:r w:rsidRPr="00823010">
              <w:rPr>
                <w:rFonts w:ascii="Times New Roman" w:hAnsi="Times New Roman"/>
                <w:sz w:val="24"/>
                <w:szCs w:val="24"/>
                <w:lang w:eastAsia="ru-RU"/>
              </w:rPr>
              <w:t xml:space="preserve">18. На торговельних ярмарках та інших подібних заходах забороняється створювати перешкоди щодо показу радіообладнання, яке не відповідає вимогам цього Технічного регламенту, за наявності видимого позначення, на якому чітко зазначено, що таке радіообладнання не може бути надане на ринку та введено в експлуатацію до його приведення у відповідність з вимогами цього Технічного регламенту. Демонстрація радіообладнання можлива за умови, якщо було вжито відповідних заходів, запропонованих </w:t>
            </w:r>
            <w:r w:rsidRPr="002A4869">
              <w:rPr>
                <w:rFonts w:ascii="Times New Roman" w:hAnsi="Times New Roman"/>
                <w:b/>
                <w:sz w:val="24"/>
                <w:szCs w:val="24"/>
                <w:lang w:eastAsia="ru-RU"/>
              </w:rPr>
              <w:t>НКРЗІ</w:t>
            </w:r>
            <w:r w:rsidRPr="006D2E65">
              <w:rPr>
                <w:rFonts w:ascii="Times New Roman" w:hAnsi="Times New Roman"/>
                <w:sz w:val="24"/>
                <w:szCs w:val="24"/>
                <w:lang w:eastAsia="ru-RU"/>
              </w:rPr>
              <w:t>, щоб уникнути шкідливих завад, електромагнітних завад,</w:t>
            </w:r>
            <w:r w:rsidRPr="00823010">
              <w:rPr>
                <w:rFonts w:ascii="Times New Roman" w:hAnsi="Times New Roman"/>
                <w:sz w:val="24"/>
                <w:szCs w:val="24"/>
                <w:lang w:eastAsia="ru-RU"/>
              </w:rPr>
              <w:t xml:space="preserve"> ризику для здоров</w:t>
            </w:r>
            <w:r>
              <w:rPr>
                <w:rFonts w:ascii="Times New Roman" w:hAnsi="Times New Roman"/>
                <w:sz w:val="24"/>
                <w:szCs w:val="24"/>
                <w:lang w:eastAsia="ru-RU"/>
              </w:rPr>
              <w:t>’</w:t>
            </w:r>
            <w:r w:rsidRPr="00823010">
              <w:rPr>
                <w:rFonts w:ascii="Times New Roman" w:hAnsi="Times New Roman"/>
                <w:sz w:val="24"/>
                <w:szCs w:val="24"/>
                <w:lang w:eastAsia="ru-RU"/>
              </w:rPr>
              <w:t>я і безпеки людей, домашніх тварин та майна.</w:t>
            </w:r>
          </w:p>
        </w:tc>
        <w:tc>
          <w:tcPr>
            <w:tcW w:w="7938" w:type="dxa"/>
          </w:tcPr>
          <w:p w:rsidR="00350DCB" w:rsidRPr="00823010" w:rsidRDefault="00350DCB" w:rsidP="00F87683">
            <w:pPr>
              <w:spacing w:after="0" w:line="240" w:lineRule="auto"/>
              <w:ind w:firstLine="254"/>
              <w:jc w:val="both"/>
              <w:rPr>
                <w:rFonts w:ascii="Times New Roman" w:hAnsi="Times New Roman"/>
                <w:sz w:val="24"/>
                <w:szCs w:val="24"/>
              </w:rPr>
            </w:pPr>
            <w:r w:rsidRPr="00823010">
              <w:rPr>
                <w:rFonts w:ascii="Times New Roman" w:hAnsi="Times New Roman"/>
                <w:sz w:val="24"/>
                <w:szCs w:val="24"/>
                <w:lang w:eastAsia="ru-RU"/>
              </w:rPr>
              <w:t xml:space="preserve">18. На торговельних ярмарках та інших подібних заходах забороняється створювати перешкоди щодо показу радіообладнання, яке не відповідає вимогам цього Технічного регламенту, за наявності видимого позначення, на якому чітко зазначено, що таке радіообладнання не може бути надане на ринку та введено в експлуатацію до його приведення у відповідність з вимогами цього Технічного регламенту. Демонстрація радіообладнання можлива за умови, якщо було вжито відповідних заходів, запропонованих </w:t>
            </w:r>
            <w:r w:rsidRPr="002A4869">
              <w:rPr>
                <w:rFonts w:ascii="Times New Roman" w:hAnsi="Times New Roman"/>
                <w:b/>
                <w:sz w:val="24"/>
                <w:szCs w:val="24"/>
                <w:lang w:eastAsia="ru-RU"/>
              </w:rPr>
              <w:t>регуляторним органом</w:t>
            </w:r>
            <w:r w:rsidRPr="006D2E65">
              <w:rPr>
                <w:rFonts w:ascii="Times New Roman" w:hAnsi="Times New Roman"/>
                <w:sz w:val="24"/>
                <w:szCs w:val="24"/>
                <w:lang w:eastAsia="ru-RU"/>
              </w:rPr>
              <w:t>, щоб уникнути шкідливих завад, електромагнітних завад</w:t>
            </w:r>
            <w:r w:rsidRPr="00823010">
              <w:rPr>
                <w:rFonts w:ascii="Times New Roman" w:hAnsi="Times New Roman"/>
                <w:sz w:val="24"/>
                <w:szCs w:val="24"/>
                <w:lang w:eastAsia="ru-RU"/>
              </w:rPr>
              <w:t>, ризику для здоров</w:t>
            </w:r>
            <w:r>
              <w:rPr>
                <w:rFonts w:ascii="Times New Roman" w:hAnsi="Times New Roman"/>
                <w:sz w:val="24"/>
                <w:szCs w:val="24"/>
                <w:lang w:eastAsia="ru-RU"/>
              </w:rPr>
              <w:t>’</w:t>
            </w:r>
            <w:r w:rsidRPr="00823010">
              <w:rPr>
                <w:rFonts w:ascii="Times New Roman" w:hAnsi="Times New Roman"/>
                <w:sz w:val="24"/>
                <w:szCs w:val="24"/>
                <w:lang w:eastAsia="ru-RU"/>
              </w:rPr>
              <w:t>я і безпеки людей, домашніх тварин та майна.</w:t>
            </w:r>
          </w:p>
        </w:tc>
      </w:tr>
      <w:tr w:rsidR="00350DCB" w:rsidRPr="00823010" w:rsidTr="00960AE0">
        <w:tc>
          <w:tcPr>
            <w:tcW w:w="7797" w:type="dxa"/>
          </w:tcPr>
          <w:p w:rsidR="00350DCB" w:rsidRPr="00B368B6" w:rsidRDefault="00350DCB" w:rsidP="00613F5A">
            <w:pPr>
              <w:spacing w:after="0" w:line="240" w:lineRule="auto"/>
              <w:rPr>
                <w:rFonts w:ascii="Times New Roman" w:hAnsi="Times New Roman"/>
                <w:b/>
                <w:sz w:val="24"/>
                <w:szCs w:val="24"/>
                <w:lang w:eastAsia="ru-RU"/>
              </w:rPr>
            </w:pPr>
            <w:r w:rsidRPr="00B368B6">
              <w:rPr>
                <w:rFonts w:ascii="Times New Roman" w:hAnsi="Times New Roman"/>
                <w:b/>
                <w:sz w:val="24"/>
                <w:szCs w:val="24"/>
                <w:lang w:eastAsia="ru-RU"/>
              </w:rPr>
              <w:t xml:space="preserve">28. У разі наявності вимог щодо отримання дозволу на експлуатацію радіообладнання виробник зобов’язаний надавати у товаросупровідній документації або на упаковці відповідну </w:t>
            </w:r>
            <w:r w:rsidRPr="00B368B6">
              <w:rPr>
                <w:rFonts w:ascii="Times New Roman" w:hAnsi="Times New Roman"/>
                <w:b/>
                <w:sz w:val="24"/>
                <w:szCs w:val="24"/>
                <w:lang w:eastAsia="ru-RU"/>
              </w:rPr>
              <w:lastRenderedPageBreak/>
              <w:t>інформацію, визначену НКРЗІ, або шляхом надання такої інформації у декларації про відповідність.</w:t>
            </w:r>
          </w:p>
          <w:p w:rsidR="00350DCB" w:rsidRPr="00823010" w:rsidRDefault="00350DCB" w:rsidP="00613F5A">
            <w:pPr>
              <w:spacing w:after="0" w:line="240" w:lineRule="auto"/>
              <w:rPr>
                <w:bCs/>
              </w:rPr>
            </w:pPr>
            <w:bookmarkStart w:id="8" w:name="n111"/>
            <w:bookmarkEnd w:id="8"/>
            <w:r w:rsidRPr="00823010">
              <w:rPr>
                <w:rFonts w:ascii="Times New Roman" w:hAnsi="Times New Roman"/>
                <w:b/>
                <w:sz w:val="24"/>
                <w:szCs w:val="24"/>
                <w:lang w:eastAsia="ru-RU"/>
              </w:rPr>
              <w:t>НКРЗІ може визначити нормативно-правовими актами інший спосіб інформування про умови отримання дозволу на експлуатацію радіоелектронного засобу та інші параметри використання радіочастотного ресурсу України.</w:t>
            </w:r>
          </w:p>
        </w:tc>
        <w:tc>
          <w:tcPr>
            <w:tcW w:w="7938" w:type="dxa"/>
          </w:tcPr>
          <w:p w:rsidR="00350DCB" w:rsidRPr="00B368B6" w:rsidRDefault="00350DCB" w:rsidP="00613F5A">
            <w:pPr>
              <w:spacing w:after="0" w:line="240" w:lineRule="auto"/>
              <w:rPr>
                <w:rFonts w:ascii="Times New Roman" w:hAnsi="Times New Roman"/>
                <w:b/>
                <w:sz w:val="24"/>
                <w:szCs w:val="24"/>
                <w:lang w:eastAsia="ru-RU"/>
              </w:rPr>
            </w:pPr>
            <w:r w:rsidRPr="00B368B6">
              <w:rPr>
                <w:rFonts w:ascii="Times New Roman" w:hAnsi="Times New Roman"/>
                <w:b/>
                <w:sz w:val="24"/>
                <w:szCs w:val="24"/>
                <w:lang w:eastAsia="ru-RU"/>
              </w:rPr>
              <w:lastRenderedPageBreak/>
              <w:t xml:space="preserve">28. У разі наявності вимог щодо отримання дозволу на експлуатацію радіообладнання виробник зобов’язаний надавати у товаросупровідній документації або на упаковці відповідну </w:t>
            </w:r>
            <w:r w:rsidRPr="00B368B6">
              <w:rPr>
                <w:rFonts w:ascii="Times New Roman" w:hAnsi="Times New Roman"/>
                <w:b/>
                <w:sz w:val="24"/>
                <w:szCs w:val="24"/>
                <w:lang w:eastAsia="ru-RU"/>
              </w:rPr>
              <w:lastRenderedPageBreak/>
              <w:t>інформацію, визначену регуляторним органом, або шляхом надання такої інформації у декларації про відповідність.</w:t>
            </w:r>
          </w:p>
          <w:p w:rsidR="00350DCB" w:rsidRPr="00823010" w:rsidRDefault="00350DCB" w:rsidP="00960AE0">
            <w:pPr>
              <w:spacing w:after="0" w:line="240" w:lineRule="auto"/>
              <w:jc w:val="both"/>
              <w:rPr>
                <w:rFonts w:ascii="Times New Roman" w:hAnsi="Times New Roman"/>
                <w:b/>
                <w:sz w:val="24"/>
                <w:szCs w:val="24"/>
              </w:rPr>
            </w:pPr>
            <w:r w:rsidRPr="00823010">
              <w:rPr>
                <w:rFonts w:ascii="Times New Roman" w:hAnsi="Times New Roman"/>
                <w:b/>
                <w:sz w:val="24"/>
                <w:szCs w:val="24"/>
                <w:lang w:eastAsia="ru-RU"/>
              </w:rPr>
              <w:t>Умови застосування радіообладнання на території України</w:t>
            </w:r>
            <w:r w:rsidRPr="00823010">
              <w:rPr>
                <w:rFonts w:ascii="Times New Roman" w:hAnsi="Times New Roman"/>
                <w:b/>
                <w:sz w:val="24"/>
                <w:szCs w:val="24"/>
              </w:rPr>
              <w:t xml:space="preserve"> визначено у статті 65 Закону України «Про електронні комунікації».</w:t>
            </w:r>
          </w:p>
        </w:tc>
      </w:tr>
      <w:tr w:rsidR="00350DCB" w:rsidRPr="00823010" w:rsidTr="00960AE0">
        <w:tc>
          <w:tcPr>
            <w:tcW w:w="7797" w:type="dxa"/>
          </w:tcPr>
          <w:p w:rsidR="00350DCB" w:rsidRPr="00B368B6" w:rsidRDefault="00350DCB" w:rsidP="001043C2">
            <w:pPr>
              <w:spacing w:before="100" w:beforeAutospacing="1" w:after="100" w:afterAutospacing="1" w:line="240" w:lineRule="auto"/>
              <w:rPr>
                <w:rFonts w:ascii="Times New Roman" w:hAnsi="Times New Roman"/>
                <w:b/>
                <w:bCs/>
                <w:sz w:val="24"/>
                <w:szCs w:val="24"/>
              </w:rPr>
            </w:pPr>
            <w:r w:rsidRPr="00B368B6">
              <w:rPr>
                <w:rFonts w:ascii="Times New Roman" w:hAnsi="Times New Roman"/>
                <w:b/>
                <w:sz w:val="24"/>
                <w:szCs w:val="24"/>
                <w:lang w:eastAsia="ru-RU"/>
              </w:rPr>
              <w:lastRenderedPageBreak/>
              <w:t xml:space="preserve">49. Перелік національних стандартів, які є ідентичними гармонізованим європейським стандартам і відповідність яким надає презумпцію відповідності радіообладнання суттєвим вимогам (далі - перелік національних стандартів), затверджується та оприлюднюється відповідно до </w:t>
            </w:r>
            <w:hyperlink r:id="rId28" w:anchor="n139" w:tgtFrame="_blank" w:history="1">
              <w:r w:rsidRPr="00B368B6">
                <w:rPr>
                  <w:rFonts w:ascii="Times New Roman" w:hAnsi="Times New Roman"/>
                  <w:b/>
                  <w:sz w:val="24"/>
                  <w:szCs w:val="24"/>
                  <w:lang w:eastAsia="ru-RU"/>
                </w:rPr>
                <w:t>статті 11</w:t>
              </w:r>
            </w:hyperlink>
            <w:r w:rsidRPr="00B368B6">
              <w:rPr>
                <w:rFonts w:ascii="Times New Roman" w:hAnsi="Times New Roman"/>
                <w:b/>
                <w:sz w:val="24"/>
                <w:szCs w:val="24"/>
                <w:lang w:eastAsia="ru-RU"/>
              </w:rPr>
              <w:t xml:space="preserve"> Закону України “Про технічні регламенти та оцінку відповідності”.</w:t>
            </w:r>
          </w:p>
        </w:tc>
        <w:tc>
          <w:tcPr>
            <w:tcW w:w="7938" w:type="dxa"/>
          </w:tcPr>
          <w:p w:rsidR="00350DCB" w:rsidRPr="00B368B6" w:rsidRDefault="00350DCB" w:rsidP="0016476D">
            <w:pPr>
              <w:spacing w:after="0" w:line="240" w:lineRule="auto"/>
              <w:jc w:val="both"/>
              <w:rPr>
                <w:rFonts w:ascii="Times New Roman" w:hAnsi="Times New Roman"/>
                <w:b/>
                <w:sz w:val="24"/>
                <w:szCs w:val="24"/>
              </w:rPr>
            </w:pPr>
            <w:r w:rsidRPr="00B368B6">
              <w:rPr>
                <w:rFonts w:ascii="Times New Roman" w:hAnsi="Times New Roman"/>
                <w:b/>
                <w:sz w:val="24"/>
                <w:szCs w:val="24"/>
                <w:lang w:eastAsia="ru-RU"/>
              </w:rPr>
              <w:t xml:space="preserve">49. Перелік національних стандартів, що є ідентичними гармонізованим європейським стандартам, який призначено для цілей  застосування цього технічного регламенту (далі - перелік національних стандартів), затверджується та оприлюднюється відповідно до </w:t>
            </w:r>
            <w:hyperlink r:id="rId29" w:anchor="n139" w:tgtFrame="_blank" w:history="1">
              <w:r w:rsidRPr="00B368B6">
                <w:rPr>
                  <w:rFonts w:ascii="Times New Roman" w:hAnsi="Times New Roman"/>
                  <w:b/>
                  <w:sz w:val="24"/>
                  <w:szCs w:val="24"/>
                  <w:lang w:eastAsia="ru-RU"/>
                </w:rPr>
                <w:t>статті 11</w:t>
              </w:r>
            </w:hyperlink>
            <w:r w:rsidRPr="00B368B6">
              <w:rPr>
                <w:rStyle w:val="rvts37"/>
                <w:rFonts w:ascii="Times New Roman" w:hAnsi="Times New Roman"/>
                <w:b/>
                <w:sz w:val="24"/>
                <w:szCs w:val="24"/>
              </w:rPr>
              <w:t>²</w:t>
            </w:r>
            <w:r w:rsidRPr="00B368B6">
              <w:rPr>
                <w:rFonts w:ascii="Times New Roman" w:hAnsi="Times New Roman"/>
                <w:b/>
                <w:sz w:val="24"/>
                <w:szCs w:val="24"/>
                <w:lang w:eastAsia="ru-RU"/>
              </w:rPr>
              <w:t xml:space="preserve"> Закону України “Про технічні регламенти та оцінку відповідності”.</w:t>
            </w:r>
          </w:p>
        </w:tc>
      </w:tr>
      <w:tr w:rsidR="00350DCB" w:rsidRPr="00823010" w:rsidTr="00960AE0">
        <w:tc>
          <w:tcPr>
            <w:tcW w:w="7797" w:type="dxa"/>
          </w:tcPr>
          <w:p w:rsidR="00350DCB" w:rsidRPr="00823010" w:rsidRDefault="00350DCB" w:rsidP="00960AE0">
            <w:pPr>
              <w:spacing w:after="0" w:line="240" w:lineRule="auto"/>
              <w:jc w:val="both"/>
              <w:rPr>
                <w:rFonts w:ascii="Times New Roman" w:hAnsi="Times New Roman"/>
                <w:sz w:val="24"/>
                <w:szCs w:val="24"/>
                <w:lang w:eastAsia="ru-RU"/>
              </w:rPr>
            </w:pPr>
            <w:r w:rsidRPr="00823010">
              <w:rPr>
                <w:rFonts w:ascii="Times New Roman" w:hAnsi="Times New Roman"/>
                <w:sz w:val="24"/>
                <w:szCs w:val="24"/>
                <w:lang w:eastAsia="ru-RU"/>
              </w:rPr>
              <w:t xml:space="preserve">95. Додатково до застережень, зазначених у </w:t>
            </w:r>
            <w:hyperlink r:id="rId30" w:anchor="n240" w:history="1">
              <w:r w:rsidRPr="00823010">
                <w:rPr>
                  <w:rFonts w:ascii="Times New Roman" w:hAnsi="Times New Roman"/>
                  <w:sz w:val="24"/>
                  <w:szCs w:val="24"/>
                  <w:lang w:eastAsia="ru-RU"/>
                </w:rPr>
                <w:t>пунктах 92-94</w:t>
              </w:r>
            </w:hyperlink>
            <w:r w:rsidRPr="00823010">
              <w:rPr>
                <w:rFonts w:ascii="Times New Roman" w:hAnsi="Times New Roman"/>
                <w:sz w:val="24"/>
                <w:szCs w:val="24"/>
                <w:lang w:eastAsia="ru-RU"/>
              </w:rPr>
              <w:t xml:space="preserve"> цього Технічного регламенту, органи державного ринкового нагляду повинні вимагати від суб</w:t>
            </w:r>
            <w:r>
              <w:rPr>
                <w:rFonts w:ascii="Times New Roman" w:hAnsi="Times New Roman"/>
                <w:sz w:val="24"/>
                <w:szCs w:val="24"/>
                <w:lang w:eastAsia="ru-RU"/>
              </w:rPr>
              <w:t>’</w:t>
            </w:r>
            <w:r w:rsidRPr="00823010">
              <w:rPr>
                <w:rFonts w:ascii="Times New Roman" w:hAnsi="Times New Roman"/>
                <w:sz w:val="24"/>
                <w:szCs w:val="24"/>
                <w:lang w:eastAsia="ru-RU"/>
              </w:rPr>
              <w:t>єкта господарювання усунути такі формальні невідповідності:</w:t>
            </w:r>
          </w:p>
          <w:p w:rsidR="00350DCB" w:rsidRPr="00823010" w:rsidRDefault="00350DCB" w:rsidP="00960AE0">
            <w:pPr>
              <w:spacing w:after="0" w:line="240" w:lineRule="auto"/>
              <w:jc w:val="both"/>
              <w:rPr>
                <w:rFonts w:ascii="Times New Roman" w:hAnsi="Times New Roman"/>
                <w:sz w:val="24"/>
                <w:szCs w:val="24"/>
                <w:lang w:eastAsia="ru-RU"/>
              </w:rPr>
            </w:pPr>
            <w:bookmarkStart w:id="9" w:name="n250"/>
            <w:bookmarkEnd w:id="9"/>
            <w:r w:rsidRPr="00823010">
              <w:rPr>
                <w:rFonts w:ascii="Times New Roman" w:hAnsi="Times New Roman"/>
                <w:sz w:val="24"/>
                <w:szCs w:val="24"/>
                <w:lang w:eastAsia="ru-RU"/>
              </w:rPr>
              <w:t xml:space="preserve">1) знак відповідності технічним регламентам було нанесено з порушенням вимог, наведених у </w:t>
            </w:r>
            <w:hyperlink r:id="rId31" w:anchor="n179" w:history="1">
              <w:r w:rsidRPr="00823010">
                <w:rPr>
                  <w:rFonts w:ascii="Times New Roman" w:hAnsi="Times New Roman"/>
                  <w:sz w:val="24"/>
                  <w:szCs w:val="24"/>
                  <w:lang w:eastAsia="ru-RU"/>
                </w:rPr>
                <w:t>пунктах 58-</w:t>
              </w:r>
              <w:r w:rsidRPr="00823010">
                <w:rPr>
                  <w:rFonts w:ascii="Times New Roman" w:hAnsi="Times New Roman"/>
                  <w:b/>
                  <w:sz w:val="24"/>
                  <w:szCs w:val="24"/>
                  <w:lang w:eastAsia="ru-RU"/>
                </w:rPr>
                <w:t>63</w:t>
              </w:r>
            </w:hyperlink>
            <w:r w:rsidRPr="00823010">
              <w:rPr>
                <w:rFonts w:ascii="Times New Roman" w:hAnsi="Times New Roman"/>
                <w:sz w:val="24"/>
                <w:szCs w:val="24"/>
                <w:lang w:eastAsia="ru-RU"/>
              </w:rPr>
              <w:t xml:space="preserve"> цього Технічного регламенту;</w:t>
            </w:r>
          </w:p>
        </w:tc>
        <w:tc>
          <w:tcPr>
            <w:tcW w:w="7938" w:type="dxa"/>
          </w:tcPr>
          <w:p w:rsidR="00350DCB" w:rsidRPr="00823010" w:rsidRDefault="00350DCB" w:rsidP="0016476D">
            <w:pPr>
              <w:spacing w:after="0" w:line="240" w:lineRule="auto"/>
              <w:jc w:val="both"/>
              <w:rPr>
                <w:rFonts w:ascii="Times New Roman" w:hAnsi="Times New Roman"/>
                <w:sz w:val="24"/>
                <w:szCs w:val="24"/>
                <w:lang w:eastAsia="ru-RU"/>
              </w:rPr>
            </w:pPr>
            <w:r w:rsidRPr="00823010">
              <w:rPr>
                <w:rFonts w:ascii="Times New Roman" w:hAnsi="Times New Roman"/>
                <w:sz w:val="24"/>
                <w:szCs w:val="24"/>
                <w:lang w:eastAsia="ru-RU"/>
              </w:rPr>
              <w:t xml:space="preserve">95. Додатково до застережень, зазначених у </w:t>
            </w:r>
            <w:hyperlink r:id="rId32" w:anchor="n240" w:history="1">
              <w:r w:rsidRPr="00823010">
                <w:rPr>
                  <w:rFonts w:ascii="Times New Roman" w:hAnsi="Times New Roman"/>
                  <w:sz w:val="24"/>
                  <w:szCs w:val="24"/>
                  <w:lang w:eastAsia="ru-RU"/>
                </w:rPr>
                <w:t>пунктах 92-94</w:t>
              </w:r>
            </w:hyperlink>
            <w:r w:rsidRPr="00823010">
              <w:rPr>
                <w:rFonts w:ascii="Times New Roman" w:hAnsi="Times New Roman"/>
                <w:sz w:val="24"/>
                <w:szCs w:val="24"/>
                <w:lang w:eastAsia="ru-RU"/>
              </w:rPr>
              <w:t xml:space="preserve"> цього Технічного регламенту, органи державного ринкового нагляду повинні вимагати від суб</w:t>
            </w:r>
            <w:r>
              <w:rPr>
                <w:rFonts w:ascii="Times New Roman" w:hAnsi="Times New Roman"/>
                <w:sz w:val="24"/>
                <w:szCs w:val="24"/>
                <w:lang w:eastAsia="ru-RU"/>
              </w:rPr>
              <w:t>’</w:t>
            </w:r>
            <w:r w:rsidRPr="00823010">
              <w:rPr>
                <w:rFonts w:ascii="Times New Roman" w:hAnsi="Times New Roman"/>
                <w:sz w:val="24"/>
                <w:szCs w:val="24"/>
                <w:lang w:eastAsia="ru-RU"/>
              </w:rPr>
              <w:t>єкта господарювання усунути такі формальні невідповідності:</w:t>
            </w:r>
          </w:p>
          <w:p w:rsidR="00350DCB" w:rsidRPr="00823010" w:rsidRDefault="00350DCB" w:rsidP="0016476D">
            <w:pPr>
              <w:spacing w:after="0" w:line="240" w:lineRule="auto"/>
              <w:jc w:val="both"/>
              <w:rPr>
                <w:rFonts w:ascii="Times New Roman" w:hAnsi="Times New Roman"/>
                <w:sz w:val="24"/>
                <w:szCs w:val="24"/>
              </w:rPr>
            </w:pPr>
            <w:r w:rsidRPr="00823010">
              <w:rPr>
                <w:rFonts w:ascii="Times New Roman" w:hAnsi="Times New Roman"/>
                <w:sz w:val="24"/>
                <w:szCs w:val="24"/>
                <w:lang w:eastAsia="ru-RU"/>
              </w:rPr>
              <w:t xml:space="preserve">1) знак відповідності технічним регламентам було нанесено з порушенням вимог, наведених у </w:t>
            </w:r>
            <w:hyperlink r:id="rId33" w:anchor="n179" w:history="1">
              <w:r w:rsidRPr="00823010">
                <w:rPr>
                  <w:rFonts w:ascii="Times New Roman" w:hAnsi="Times New Roman"/>
                  <w:sz w:val="24"/>
                  <w:szCs w:val="24"/>
                  <w:lang w:eastAsia="ru-RU"/>
                </w:rPr>
                <w:t>пунктах 58-</w:t>
              </w:r>
              <w:r w:rsidRPr="00823010">
                <w:rPr>
                  <w:rFonts w:ascii="Times New Roman" w:hAnsi="Times New Roman"/>
                  <w:b/>
                  <w:sz w:val="24"/>
                  <w:szCs w:val="24"/>
                  <w:lang w:eastAsia="ru-RU"/>
                </w:rPr>
                <w:t>62</w:t>
              </w:r>
            </w:hyperlink>
            <w:r w:rsidRPr="00823010">
              <w:rPr>
                <w:rFonts w:ascii="Times New Roman" w:hAnsi="Times New Roman"/>
                <w:sz w:val="24"/>
                <w:szCs w:val="24"/>
                <w:lang w:eastAsia="ru-RU"/>
              </w:rPr>
              <w:t xml:space="preserve"> цього Технічного регламенту;</w:t>
            </w:r>
          </w:p>
        </w:tc>
      </w:tr>
      <w:tr w:rsidR="00CE762E" w:rsidRPr="00823010" w:rsidTr="00944009">
        <w:trPr>
          <w:trHeight w:val="2488"/>
        </w:trPr>
        <w:tc>
          <w:tcPr>
            <w:tcW w:w="7797" w:type="dxa"/>
          </w:tcPr>
          <w:p w:rsidR="00CE762E" w:rsidRPr="00823010" w:rsidRDefault="00CE762E" w:rsidP="00133FEA">
            <w:pPr>
              <w:spacing w:after="0" w:line="240" w:lineRule="auto"/>
              <w:rPr>
                <w:rFonts w:ascii="Times New Roman" w:hAnsi="Times New Roman"/>
                <w:sz w:val="24"/>
                <w:szCs w:val="24"/>
                <w:lang w:eastAsia="ru-RU"/>
              </w:rPr>
            </w:pPr>
            <w:r w:rsidRPr="00823010">
              <w:rPr>
                <w:rFonts w:ascii="Times New Roman" w:hAnsi="Times New Roman"/>
                <w:bCs/>
                <w:sz w:val="24"/>
                <w:szCs w:val="24"/>
              </w:rPr>
              <w:t>Додаток 1</w:t>
            </w:r>
            <w:r>
              <w:rPr>
                <w:rFonts w:ascii="Times New Roman" w:hAnsi="Times New Roman"/>
                <w:bCs/>
                <w:sz w:val="24"/>
                <w:szCs w:val="24"/>
              </w:rPr>
              <w:t xml:space="preserve"> до Технічного регламенту </w:t>
            </w:r>
          </w:p>
          <w:p w:rsidR="00CE762E" w:rsidRPr="00823010" w:rsidRDefault="00CE762E" w:rsidP="00133FEA">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w:t>
            </w:r>
          </w:p>
          <w:p w:rsidR="00CE762E" w:rsidRDefault="00CE762E" w:rsidP="00CE762E">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 xml:space="preserve">2. Виробник складає технічну документацію згідно з </w:t>
            </w:r>
            <w:hyperlink r:id="rId34" w:anchor="n190" w:history="1">
              <w:r w:rsidRPr="00823010">
                <w:rPr>
                  <w:rFonts w:ascii="Times New Roman" w:hAnsi="Times New Roman"/>
                  <w:sz w:val="24"/>
                  <w:szCs w:val="24"/>
                  <w:lang w:eastAsia="ru-RU"/>
                </w:rPr>
                <w:t xml:space="preserve">пунктами </w:t>
              </w:r>
              <w:r w:rsidRPr="00823010">
                <w:rPr>
                  <w:rFonts w:ascii="Times New Roman" w:hAnsi="Times New Roman"/>
                  <w:b/>
                  <w:sz w:val="24"/>
                  <w:szCs w:val="24"/>
                  <w:lang w:eastAsia="ru-RU"/>
                </w:rPr>
                <w:t>66-69</w:t>
              </w:r>
            </w:hyperlink>
            <w:r w:rsidRPr="00823010">
              <w:rPr>
                <w:rFonts w:ascii="Times New Roman" w:hAnsi="Times New Roman"/>
                <w:sz w:val="24"/>
                <w:szCs w:val="24"/>
                <w:lang w:eastAsia="ru-RU"/>
              </w:rPr>
              <w:t xml:space="preserve"> Технічного регламенту.</w:t>
            </w:r>
          </w:p>
          <w:p w:rsidR="00CE762E" w:rsidRPr="00823010" w:rsidRDefault="00CE762E" w:rsidP="00CE762E">
            <w:pPr>
              <w:spacing w:after="0" w:line="240" w:lineRule="auto"/>
              <w:rPr>
                <w:rFonts w:ascii="Times New Roman" w:hAnsi="Times New Roman"/>
                <w:bCs/>
                <w:sz w:val="24"/>
                <w:szCs w:val="24"/>
              </w:rPr>
            </w:pPr>
            <w:r>
              <w:rPr>
                <w:rFonts w:ascii="Times New Roman" w:hAnsi="Times New Roman"/>
                <w:sz w:val="24"/>
                <w:szCs w:val="24"/>
                <w:lang w:eastAsia="ru-RU"/>
              </w:rPr>
              <w:t>…………</w:t>
            </w:r>
          </w:p>
          <w:p w:rsidR="00CE762E" w:rsidRPr="00823010" w:rsidRDefault="00CE762E" w:rsidP="00CE762E">
            <w:pPr>
              <w:spacing w:after="0" w:line="240" w:lineRule="auto"/>
              <w:jc w:val="both"/>
              <w:rPr>
                <w:rFonts w:ascii="Times New Roman" w:hAnsi="Times New Roman"/>
                <w:bCs/>
                <w:sz w:val="24"/>
                <w:szCs w:val="24"/>
              </w:rPr>
            </w:pPr>
            <w:r w:rsidRPr="00823010">
              <w:rPr>
                <w:rFonts w:ascii="Times New Roman" w:hAnsi="Times New Roman"/>
                <w:sz w:val="24"/>
                <w:szCs w:val="24"/>
                <w:lang w:eastAsia="ru-RU"/>
              </w:rPr>
              <w:t xml:space="preserve">4. Виробник наносить знак відповідності технічним регламентам згідно з </w:t>
            </w:r>
            <w:hyperlink r:id="rId35" w:anchor="n182" w:history="1">
              <w:r w:rsidRPr="00823010">
                <w:rPr>
                  <w:rFonts w:ascii="Times New Roman" w:hAnsi="Times New Roman"/>
                  <w:sz w:val="24"/>
                  <w:szCs w:val="24"/>
                  <w:lang w:eastAsia="ru-RU"/>
                </w:rPr>
                <w:t>пунктами</w:t>
              </w:r>
              <w:r w:rsidRPr="00823010">
                <w:rPr>
                  <w:rFonts w:ascii="Times New Roman" w:hAnsi="Times New Roman"/>
                  <w:b/>
                  <w:sz w:val="24"/>
                  <w:szCs w:val="24"/>
                  <w:lang w:eastAsia="ru-RU"/>
                </w:rPr>
                <w:t xml:space="preserve"> 60-63</w:t>
              </w:r>
            </w:hyperlink>
            <w:r w:rsidRPr="00823010">
              <w:rPr>
                <w:rFonts w:ascii="Times New Roman" w:hAnsi="Times New Roman"/>
                <w:b/>
                <w:sz w:val="24"/>
                <w:szCs w:val="24"/>
                <w:lang w:eastAsia="ru-RU"/>
              </w:rPr>
              <w:t xml:space="preserve"> і </w:t>
            </w:r>
            <w:hyperlink r:id="rId36" w:anchor="n189" w:history="1">
              <w:r w:rsidRPr="00823010">
                <w:rPr>
                  <w:rFonts w:ascii="Times New Roman" w:hAnsi="Times New Roman"/>
                  <w:b/>
                  <w:sz w:val="24"/>
                  <w:szCs w:val="24"/>
                  <w:lang w:eastAsia="ru-RU"/>
                </w:rPr>
                <w:t xml:space="preserve">65 </w:t>
              </w:r>
            </w:hyperlink>
            <w:r w:rsidRPr="00823010">
              <w:rPr>
                <w:rFonts w:ascii="Times New Roman" w:hAnsi="Times New Roman"/>
                <w:sz w:val="24"/>
                <w:szCs w:val="24"/>
                <w:lang w:eastAsia="ru-RU"/>
              </w:rPr>
              <w:t>Технічного регламенту на кожну окрему одиницю радіообладнання, що задовольняє вимогам Технічного регламенту, які застосовуються до зазначеного радіообладнання.</w:t>
            </w:r>
          </w:p>
        </w:tc>
        <w:tc>
          <w:tcPr>
            <w:tcW w:w="7938" w:type="dxa"/>
          </w:tcPr>
          <w:p w:rsidR="00CE762E" w:rsidRPr="00823010" w:rsidRDefault="00CE762E" w:rsidP="0016476D">
            <w:pPr>
              <w:spacing w:after="0" w:line="240" w:lineRule="auto"/>
              <w:rPr>
                <w:rFonts w:ascii="Times New Roman" w:hAnsi="Times New Roman"/>
                <w:sz w:val="24"/>
                <w:szCs w:val="24"/>
                <w:lang w:eastAsia="ru-RU"/>
              </w:rPr>
            </w:pPr>
            <w:r w:rsidRPr="00823010">
              <w:rPr>
                <w:rFonts w:ascii="Times New Roman" w:hAnsi="Times New Roman"/>
                <w:bCs/>
                <w:sz w:val="24"/>
                <w:szCs w:val="24"/>
              </w:rPr>
              <w:t>Додаток 1</w:t>
            </w:r>
            <w:r>
              <w:rPr>
                <w:rFonts w:ascii="Times New Roman" w:hAnsi="Times New Roman"/>
                <w:bCs/>
                <w:sz w:val="24"/>
                <w:szCs w:val="24"/>
              </w:rPr>
              <w:t xml:space="preserve"> до Технічного регламенту</w:t>
            </w:r>
          </w:p>
          <w:p w:rsidR="00CE762E" w:rsidRPr="00823010" w:rsidRDefault="00CE762E" w:rsidP="0016476D">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w:t>
            </w:r>
          </w:p>
          <w:p w:rsidR="00CE762E" w:rsidRDefault="00CE762E" w:rsidP="0016476D">
            <w:pPr>
              <w:spacing w:after="0" w:line="240" w:lineRule="auto"/>
              <w:rPr>
                <w:rFonts w:ascii="Times New Roman" w:hAnsi="Times New Roman"/>
                <w:sz w:val="24"/>
                <w:szCs w:val="24"/>
                <w:lang w:eastAsia="ru-RU"/>
              </w:rPr>
            </w:pPr>
            <w:r w:rsidRPr="00823010">
              <w:rPr>
                <w:rFonts w:ascii="Times New Roman" w:hAnsi="Times New Roman"/>
                <w:sz w:val="24"/>
                <w:szCs w:val="24"/>
                <w:lang w:eastAsia="ru-RU"/>
              </w:rPr>
              <w:t xml:space="preserve">2. Виробник складає технічну документацію згідно з </w:t>
            </w:r>
            <w:hyperlink r:id="rId37" w:anchor="n190" w:history="1">
              <w:r w:rsidRPr="00823010">
                <w:rPr>
                  <w:rFonts w:ascii="Times New Roman" w:hAnsi="Times New Roman"/>
                  <w:sz w:val="24"/>
                  <w:szCs w:val="24"/>
                  <w:lang w:eastAsia="ru-RU"/>
                </w:rPr>
                <w:t xml:space="preserve">пунктами </w:t>
              </w:r>
              <w:r w:rsidRPr="00823010">
                <w:rPr>
                  <w:rFonts w:ascii="Times New Roman" w:hAnsi="Times New Roman"/>
                  <w:b/>
                  <w:sz w:val="24"/>
                  <w:szCs w:val="24"/>
                  <w:lang w:eastAsia="ru-RU"/>
                </w:rPr>
                <w:t>64-66</w:t>
              </w:r>
            </w:hyperlink>
            <w:r w:rsidRPr="00823010">
              <w:rPr>
                <w:rFonts w:ascii="Times New Roman" w:hAnsi="Times New Roman"/>
                <w:sz w:val="24"/>
                <w:szCs w:val="24"/>
                <w:lang w:eastAsia="ru-RU"/>
              </w:rPr>
              <w:t xml:space="preserve"> Технічного регламенту.</w:t>
            </w:r>
          </w:p>
          <w:p w:rsidR="00CE762E" w:rsidRPr="00823010" w:rsidRDefault="00CE762E" w:rsidP="0016476D">
            <w:pPr>
              <w:spacing w:after="0" w:line="240" w:lineRule="auto"/>
              <w:rPr>
                <w:rFonts w:ascii="Times New Roman" w:hAnsi="Times New Roman"/>
                <w:sz w:val="24"/>
                <w:szCs w:val="24"/>
              </w:rPr>
            </w:pPr>
            <w:r>
              <w:rPr>
                <w:rFonts w:ascii="Times New Roman" w:hAnsi="Times New Roman"/>
                <w:sz w:val="24"/>
                <w:szCs w:val="24"/>
                <w:lang w:eastAsia="ru-RU"/>
              </w:rPr>
              <w:t>………….</w:t>
            </w:r>
          </w:p>
          <w:p w:rsidR="00CE762E" w:rsidRPr="00823010" w:rsidRDefault="00CE762E" w:rsidP="0016476D">
            <w:pPr>
              <w:spacing w:after="0" w:line="240" w:lineRule="auto"/>
              <w:jc w:val="both"/>
              <w:rPr>
                <w:rFonts w:ascii="Times New Roman" w:hAnsi="Times New Roman"/>
                <w:sz w:val="24"/>
                <w:szCs w:val="24"/>
              </w:rPr>
            </w:pPr>
            <w:r w:rsidRPr="00823010">
              <w:rPr>
                <w:rFonts w:ascii="Times New Roman" w:hAnsi="Times New Roman"/>
                <w:sz w:val="24"/>
                <w:szCs w:val="24"/>
                <w:lang w:eastAsia="ru-RU"/>
              </w:rPr>
              <w:t xml:space="preserve">4. Виробник наносить знак відповідності технічним регламентам згідно з пунктами </w:t>
            </w:r>
            <w:r w:rsidRPr="00823010">
              <w:rPr>
                <w:rFonts w:ascii="Times New Roman" w:hAnsi="Times New Roman"/>
                <w:b/>
                <w:sz w:val="24"/>
                <w:szCs w:val="24"/>
              </w:rPr>
              <w:t>58–62</w:t>
            </w:r>
            <w:r w:rsidRPr="00823010">
              <w:rPr>
                <w:rFonts w:ascii="Times New Roman" w:hAnsi="Times New Roman"/>
                <w:sz w:val="24"/>
                <w:szCs w:val="24"/>
                <w:lang w:eastAsia="ru-RU"/>
              </w:rPr>
              <w:t>Технічного регламенту на кожну окрему одиницю радіообладнання, що задовольняє вимогам Технічного регламенту, які застосовуються до зазначеного радіообладнання.</w:t>
            </w:r>
          </w:p>
        </w:tc>
      </w:tr>
      <w:tr w:rsidR="00D52480" w:rsidRPr="00823010" w:rsidTr="00960AE0">
        <w:tc>
          <w:tcPr>
            <w:tcW w:w="15735" w:type="dxa"/>
            <w:gridSpan w:val="2"/>
          </w:tcPr>
          <w:p w:rsidR="00D52480" w:rsidRPr="00823010" w:rsidRDefault="00D52480" w:rsidP="00DE71C6">
            <w:pPr>
              <w:pStyle w:val="rvps2"/>
              <w:spacing w:before="0" w:beforeAutospacing="0" w:after="0" w:afterAutospacing="0"/>
              <w:ind w:firstLine="332"/>
              <w:jc w:val="center"/>
            </w:pPr>
            <w:r w:rsidRPr="00823010">
              <w:rPr>
                <w:sz w:val="28"/>
                <w:szCs w:val="28"/>
              </w:rPr>
              <w:t>План заходів із впровадження Технічного регламенту радіообладнання,</w:t>
            </w:r>
            <w:r w:rsidRPr="00823010">
              <w:rPr>
                <w:sz w:val="28"/>
                <w:szCs w:val="28"/>
              </w:rPr>
              <w:br/>
              <w:t>затверджений постановою Кабінету Міністрів України від 24 травня 2017 р. № 355</w:t>
            </w:r>
          </w:p>
        </w:tc>
      </w:tr>
      <w:tr w:rsidR="000D46A6" w:rsidRPr="00823010" w:rsidTr="00960AE0">
        <w:trPr>
          <w:trHeight w:val="1966"/>
        </w:trPr>
        <w:tc>
          <w:tcPr>
            <w:tcW w:w="7797" w:type="dxa"/>
          </w:tcPr>
          <w:p w:rsidR="000D46A6" w:rsidRPr="00613F5A" w:rsidRDefault="000D46A6" w:rsidP="00613F5A">
            <w:pPr>
              <w:pStyle w:val="ShapkaDocumentu"/>
              <w:ind w:left="3436"/>
              <w:rPr>
                <w:rFonts w:ascii="Times New Roman" w:hAnsi="Times New Roman"/>
                <w:b/>
                <w:sz w:val="24"/>
                <w:szCs w:val="24"/>
              </w:rPr>
            </w:pPr>
            <w:r w:rsidRPr="00613F5A">
              <w:rPr>
                <w:rFonts w:ascii="Times New Roman" w:hAnsi="Times New Roman"/>
                <w:b/>
                <w:sz w:val="24"/>
                <w:szCs w:val="24"/>
              </w:rPr>
              <w:lastRenderedPageBreak/>
              <w:t xml:space="preserve">ЗАТВЕРДЖЕНО </w:t>
            </w:r>
            <w:r w:rsidRPr="00613F5A">
              <w:rPr>
                <w:rFonts w:ascii="Times New Roman" w:hAnsi="Times New Roman"/>
                <w:b/>
                <w:sz w:val="24"/>
                <w:szCs w:val="24"/>
              </w:rPr>
              <w:br/>
              <w:t>постановою Кабінету Міністрів України</w:t>
            </w:r>
            <w:r w:rsidRPr="00613F5A">
              <w:rPr>
                <w:rFonts w:ascii="Times New Roman" w:hAnsi="Times New Roman"/>
                <w:b/>
                <w:sz w:val="24"/>
                <w:szCs w:val="24"/>
              </w:rPr>
              <w:br/>
              <w:t>від 24 травня 2017 р. № 355</w:t>
            </w:r>
          </w:p>
          <w:p w:rsidR="000D46A6" w:rsidRPr="00613F5A" w:rsidRDefault="000D46A6" w:rsidP="00AE57A3">
            <w:pPr>
              <w:pStyle w:val="af2"/>
              <w:rPr>
                <w:rStyle w:val="rvts23"/>
                <w:rFonts w:ascii="Times New Roman" w:hAnsi="Times New Roman"/>
                <w:sz w:val="24"/>
                <w:szCs w:val="24"/>
              </w:rPr>
            </w:pPr>
          </w:p>
          <w:p w:rsidR="000D46A6" w:rsidRPr="00613F5A" w:rsidRDefault="000D46A6" w:rsidP="00AE57A3">
            <w:pPr>
              <w:pStyle w:val="af2"/>
              <w:rPr>
                <w:rStyle w:val="rvts23"/>
                <w:rFonts w:ascii="Times New Roman" w:hAnsi="Times New Roman"/>
                <w:sz w:val="24"/>
                <w:szCs w:val="24"/>
              </w:rPr>
            </w:pPr>
          </w:p>
          <w:p w:rsidR="000D46A6" w:rsidRPr="00613F5A" w:rsidRDefault="000D46A6" w:rsidP="00AE57A3">
            <w:pPr>
              <w:pStyle w:val="af2"/>
              <w:rPr>
                <w:rFonts w:ascii="Times New Roman" w:hAnsi="Times New Roman"/>
                <w:sz w:val="24"/>
                <w:szCs w:val="24"/>
              </w:rPr>
            </w:pPr>
            <w:r w:rsidRPr="00613F5A">
              <w:rPr>
                <w:rStyle w:val="rvts23"/>
                <w:rFonts w:ascii="Times New Roman" w:hAnsi="Times New Roman"/>
                <w:sz w:val="24"/>
                <w:szCs w:val="24"/>
              </w:rPr>
              <w:t xml:space="preserve">ПЛАН </w:t>
            </w:r>
            <w:r w:rsidRPr="00613F5A">
              <w:rPr>
                <w:rFonts w:ascii="Times New Roman" w:hAnsi="Times New Roman"/>
                <w:sz w:val="24"/>
                <w:szCs w:val="24"/>
              </w:rPr>
              <w:br/>
            </w:r>
            <w:r w:rsidRPr="00613F5A">
              <w:rPr>
                <w:rStyle w:val="rvts23"/>
                <w:rFonts w:ascii="Times New Roman" w:hAnsi="Times New Roman"/>
                <w:sz w:val="24"/>
                <w:szCs w:val="24"/>
              </w:rPr>
              <w:t xml:space="preserve">заходів із впровадження </w:t>
            </w:r>
            <w:r w:rsidRPr="00613F5A">
              <w:rPr>
                <w:rFonts w:ascii="Times New Roman" w:hAnsi="Times New Roman"/>
                <w:sz w:val="24"/>
                <w:szCs w:val="24"/>
              </w:rPr>
              <w:t xml:space="preserve">Технічного регламенту радіообладнання </w:t>
            </w:r>
          </w:p>
          <w:tbl>
            <w:tblPr>
              <w:tblW w:w="6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9"/>
              <w:gridCol w:w="2126"/>
              <w:gridCol w:w="1418"/>
            </w:tblGrid>
            <w:tr w:rsidR="000D46A6" w:rsidRPr="00613F5A" w:rsidTr="002A56B6">
              <w:tc>
                <w:tcPr>
                  <w:tcW w:w="2869" w:type="dxa"/>
                  <w:tcBorders>
                    <w:top w:val="single" w:sz="4" w:space="0" w:color="auto"/>
                    <w:left w:val="nil"/>
                    <w:bottom w:val="single" w:sz="4" w:space="0" w:color="auto"/>
                    <w:right w:val="single" w:sz="4" w:space="0" w:color="auto"/>
                  </w:tcBorders>
                  <w:vAlign w:val="center"/>
                  <w:hideMark/>
                </w:tcPr>
                <w:p w:rsidR="000D46A6" w:rsidRPr="00613F5A" w:rsidRDefault="000D46A6" w:rsidP="00AE57A3">
                  <w:pPr>
                    <w:pStyle w:val="af1"/>
                    <w:ind w:firstLine="0"/>
                    <w:jc w:val="center"/>
                    <w:rPr>
                      <w:rFonts w:ascii="Times New Roman" w:hAnsi="Times New Roman"/>
                      <w:b/>
                      <w:sz w:val="24"/>
                      <w:szCs w:val="24"/>
                    </w:rPr>
                  </w:pPr>
                  <w:r w:rsidRPr="00613F5A">
                    <w:rPr>
                      <w:rFonts w:ascii="Times New Roman" w:hAnsi="Times New Roman"/>
                      <w:b/>
                      <w:sz w:val="24"/>
                      <w:szCs w:val="24"/>
                    </w:rPr>
                    <w:t>Найменування заходу</w:t>
                  </w:r>
                </w:p>
              </w:tc>
              <w:tc>
                <w:tcPr>
                  <w:tcW w:w="2126" w:type="dxa"/>
                  <w:tcBorders>
                    <w:top w:val="single" w:sz="4" w:space="0" w:color="auto"/>
                    <w:left w:val="single" w:sz="4" w:space="0" w:color="auto"/>
                    <w:bottom w:val="single" w:sz="4" w:space="0" w:color="auto"/>
                    <w:right w:val="single" w:sz="4" w:space="0" w:color="auto"/>
                  </w:tcBorders>
                  <w:vAlign w:val="center"/>
                  <w:hideMark/>
                </w:tcPr>
                <w:p w:rsidR="000D46A6" w:rsidRPr="00613F5A" w:rsidRDefault="000D46A6" w:rsidP="00AE57A3">
                  <w:pPr>
                    <w:pStyle w:val="af1"/>
                    <w:ind w:firstLine="0"/>
                    <w:jc w:val="center"/>
                    <w:rPr>
                      <w:rFonts w:ascii="Times New Roman" w:hAnsi="Times New Roman"/>
                      <w:b/>
                      <w:sz w:val="24"/>
                      <w:szCs w:val="24"/>
                    </w:rPr>
                  </w:pPr>
                  <w:r w:rsidRPr="00613F5A">
                    <w:rPr>
                      <w:rFonts w:ascii="Times New Roman" w:hAnsi="Times New Roman"/>
                      <w:b/>
                      <w:sz w:val="24"/>
                      <w:szCs w:val="24"/>
                    </w:rPr>
                    <w:t>Відповідальні за виконання</w:t>
                  </w:r>
                </w:p>
              </w:tc>
              <w:tc>
                <w:tcPr>
                  <w:tcW w:w="1418" w:type="dxa"/>
                  <w:tcBorders>
                    <w:top w:val="single" w:sz="4" w:space="0" w:color="auto"/>
                    <w:left w:val="single" w:sz="4" w:space="0" w:color="auto"/>
                    <w:bottom w:val="single" w:sz="4" w:space="0" w:color="auto"/>
                    <w:right w:val="nil"/>
                  </w:tcBorders>
                  <w:vAlign w:val="center"/>
                  <w:hideMark/>
                </w:tcPr>
                <w:p w:rsidR="000D46A6" w:rsidRPr="00613F5A" w:rsidRDefault="000D46A6" w:rsidP="002A56B6">
                  <w:pPr>
                    <w:pStyle w:val="af1"/>
                    <w:ind w:left="-108" w:right="-108" w:firstLine="0"/>
                    <w:jc w:val="center"/>
                    <w:rPr>
                      <w:rFonts w:ascii="Times New Roman" w:hAnsi="Times New Roman"/>
                      <w:b/>
                      <w:sz w:val="24"/>
                      <w:szCs w:val="24"/>
                    </w:rPr>
                  </w:pPr>
                  <w:r w:rsidRPr="00613F5A">
                    <w:rPr>
                      <w:rFonts w:ascii="Times New Roman" w:hAnsi="Times New Roman"/>
                      <w:b/>
                      <w:sz w:val="24"/>
                      <w:szCs w:val="24"/>
                    </w:rPr>
                    <w:t>Строк виконання</w:t>
                  </w:r>
                </w:p>
              </w:tc>
            </w:tr>
            <w:tr w:rsidR="000D46A6" w:rsidRPr="00613F5A" w:rsidTr="002A56B6">
              <w:tc>
                <w:tcPr>
                  <w:tcW w:w="2869" w:type="dxa"/>
                  <w:tcBorders>
                    <w:top w:val="single" w:sz="4" w:space="0" w:color="auto"/>
                    <w:left w:val="nil"/>
                    <w:bottom w:val="nil"/>
                    <w:right w:val="nil"/>
                  </w:tcBorders>
                  <w:hideMark/>
                </w:tcPr>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1. Приведення у разі потреби власних нормативно-правових актів у відповідність з Технічним регламентом радіообладнання (далі — Технічний регламент)</w:t>
                  </w:r>
                </w:p>
              </w:tc>
              <w:tc>
                <w:tcPr>
                  <w:tcW w:w="2126" w:type="dxa"/>
                  <w:tcBorders>
                    <w:top w:val="single" w:sz="4" w:space="0" w:color="auto"/>
                    <w:left w:val="nil"/>
                    <w:bottom w:val="nil"/>
                    <w:right w:val="nil"/>
                  </w:tcBorders>
                  <w:hideMark/>
                </w:tcPr>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Адміністрація Держспецзв’язку</w:t>
                  </w:r>
                  <w:r w:rsidRPr="00613F5A">
                    <w:rPr>
                      <w:rFonts w:ascii="Times New Roman" w:hAnsi="Times New Roman"/>
                      <w:b/>
                      <w:sz w:val="24"/>
                      <w:szCs w:val="24"/>
                    </w:rPr>
                    <w:br/>
                    <w:t>НКРЗІ (за згодою) Мінекономрозвитку</w:t>
                  </w:r>
                </w:p>
              </w:tc>
              <w:tc>
                <w:tcPr>
                  <w:tcW w:w="1418" w:type="dxa"/>
                  <w:tcBorders>
                    <w:top w:val="single" w:sz="4" w:space="0" w:color="auto"/>
                    <w:left w:val="nil"/>
                    <w:bottom w:val="nil"/>
                    <w:right w:val="nil"/>
                  </w:tcBorders>
                  <w:hideMark/>
                </w:tcPr>
                <w:p w:rsidR="000D46A6" w:rsidRPr="00613F5A" w:rsidRDefault="000D46A6" w:rsidP="00AE57A3">
                  <w:pPr>
                    <w:pStyle w:val="af1"/>
                    <w:ind w:firstLine="0"/>
                    <w:rPr>
                      <w:rFonts w:ascii="Times New Roman" w:hAnsi="Times New Roman"/>
                      <w:b/>
                      <w:sz w:val="24"/>
                      <w:szCs w:val="24"/>
                    </w:rPr>
                  </w:pPr>
                  <w:r w:rsidRPr="00613F5A">
                    <w:rPr>
                      <w:rFonts w:ascii="Times New Roman" w:hAnsi="Times New Roman"/>
                      <w:b/>
                      <w:sz w:val="24"/>
                      <w:szCs w:val="24"/>
                    </w:rPr>
                    <w:t>2017—2018 роки</w:t>
                  </w:r>
                </w:p>
              </w:tc>
            </w:tr>
            <w:tr w:rsidR="000D46A6" w:rsidRPr="00613F5A" w:rsidTr="002A56B6">
              <w:tc>
                <w:tcPr>
                  <w:tcW w:w="2869" w:type="dxa"/>
                  <w:tcBorders>
                    <w:top w:val="nil"/>
                    <w:left w:val="nil"/>
                    <w:bottom w:val="nil"/>
                    <w:right w:val="nil"/>
                  </w:tcBorders>
                  <w:hideMark/>
                </w:tcPr>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 xml:space="preserve">2. Формування та оприлюднення переліку національних стандартів, що є ідентичними гармонізованим європейським стандартам та відповідність яким надає презумпцію відповідності </w:t>
                  </w:r>
                  <w:r w:rsidRPr="00613F5A">
                    <w:rPr>
                      <w:rFonts w:ascii="Times New Roman" w:hAnsi="Times New Roman"/>
                      <w:b/>
                      <w:sz w:val="24"/>
                      <w:szCs w:val="24"/>
                    </w:rPr>
                    <w:lastRenderedPageBreak/>
                    <w:t>радіообладнання суттєвим вимогам Технічного регламенту</w:t>
                  </w:r>
                </w:p>
              </w:tc>
              <w:tc>
                <w:tcPr>
                  <w:tcW w:w="2126" w:type="dxa"/>
                  <w:tcBorders>
                    <w:top w:val="nil"/>
                    <w:left w:val="nil"/>
                    <w:bottom w:val="nil"/>
                    <w:right w:val="nil"/>
                  </w:tcBorders>
                  <w:hideMark/>
                </w:tcPr>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lastRenderedPageBreak/>
                    <w:t>Адміністрація Держспецзв’язку</w:t>
                  </w:r>
                  <w:r w:rsidRPr="00613F5A">
                    <w:rPr>
                      <w:rFonts w:ascii="Times New Roman" w:hAnsi="Times New Roman"/>
                      <w:b/>
                      <w:sz w:val="24"/>
                      <w:szCs w:val="24"/>
                    </w:rPr>
                    <w:br/>
                    <w:t>НКРЗІ (за згодою)</w:t>
                  </w:r>
                </w:p>
              </w:tc>
              <w:tc>
                <w:tcPr>
                  <w:tcW w:w="1418" w:type="dxa"/>
                  <w:tcBorders>
                    <w:top w:val="nil"/>
                    <w:left w:val="nil"/>
                    <w:bottom w:val="nil"/>
                    <w:right w:val="nil"/>
                  </w:tcBorders>
                  <w:hideMark/>
                </w:tcPr>
                <w:p w:rsidR="000D46A6" w:rsidRPr="00613F5A" w:rsidRDefault="000D46A6" w:rsidP="00AE57A3">
                  <w:pPr>
                    <w:pStyle w:val="af1"/>
                    <w:ind w:firstLine="0"/>
                    <w:rPr>
                      <w:rFonts w:ascii="Times New Roman" w:hAnsi="Times New Roman"/>
                      <w:b/>
                      <w:sz w:val="24"/>
                      <w:szCs w:val="24"/>
                    </w:rPr>
                  </w:pPr>
                  <w:r w:rsidRPr="00613F5A">
                    <w:rPr>
                      <w:rFonts w:ascii="Times New Roman" w:hAnsi="Times New Roman"/>
                      <w:b/>
                      <w:sz w:val="24"/>
                      <w:szCs w:val="24"/>
                    </w:rPr>
                    <w:t>постійно</w:t>
                  </w:r>
                </w:p>
              </w:tc>
            </w:tr>
            <w:tr w:rsidR="000D46A6" w:rsidRPr="00613F5A" w:rsidTr="002A56B6">
              <w:tc>
                <w:tcPr>
                  <w:tcW w:w="2869" w:type="dxa"/>
                  <w:tcBorders>
                    <w:top w:val="nil"/>
                    <w:left w:val="nil"/>
                    <w:bottom w:val="nil"/>
                    <w:right w:val="nil"/>
                  </w:tcBorders>
                  <w:hideMark/>
                </w:tcPr>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3. Забезпечення розроблення та перегляд національних стандартів, необхідних для оцінки відповідності радіообладнання</w:t>
                  </w:r>
                </w:p>
              </w:tc>
              <w:tc>
                <w:tcPr>
                  <w:tcW w:w="2126" w:type="dxa"/>
                  <w:tcBorders>
                    <w:top w:val="nil"/>
                    <w:left w:val="nil"/>
                    <w:bottom w:val="nil"/>
                    <w:right w:val="nil"/>
                  </w:tcBorders>
                  <w:hideMark/>
                </w:tcPr>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національний орган стандартизації</w:t>
                  </w:r>
                  <w:r w:rsidRPr="00613F5A">
                    <w:rPr>
                      <w:rFonts w:ascii="Times New Roman" w:hAnsi="Times New Roman"/>
                      <w:b/>
                      <w:sz w:val="24"/>
                      <w:szCs w:val="24"/>
                    </w:rPr>
                    <w:br/>
                    <w:t>Адміністрація Держспецзв’язку</w:t>
                  </w:r>
                  <w:r w:rsidRPr="00613F5A">
                    <w:rPr>
                      <w:rFonts w:ascii="Times New Roman" w:hAnsi="Times New Roman"/>
                      <w:b/>
                      <w:sz w:val="24"/>
                      <w:szCs w:val="24"/>
                    </w:rPr>
                    <w:br/>
                    <w:t>НКРЗІ (за згодою)</w:t>
                  </w:r>
                </w:p>
              </w:tc>
              <w:tc>
                <w:tcPr>
                  <w:tcW w:w="1418" w:type="dxa"/>
                  <w:tcBorders>
                    <w:top w:val="nil"/>
                    <w:left w:val="nil"/>
                    <w:bottom w:val="nil"/>
                    <w:right w:val="nil"/>
                  </w:tcBorders>
                  <w:hideMark/>
                </w:tcPr>
                <w:p w:rsidR="000D46A6" w:rsidRPr="00613F5A" w:rsidRDefault="000D46A6" w:rsidP="00AE57A3">
                  <w:pPr>
                    <w:pStyle w:val="af1"/>
                    <w:ind w:firstLine="0"/>
                    <w:jc w:val="center"/>
                    <w:rPr>
                      <w:rFonts w:ascii="Times New Roman" w:hAnsi="Times New Roman"/>
                      <w:b/>
                      <w:sz w:val="24"/>
                      <w:szCs w:val="24"/>
                    </w:rPr>
                  </w:pPr>
                  <w:r w:rsidRPr="00613F5A">
                    <w:rPr>
                      <w:rFonts w:ascii="Times New Roman" w:hAnsi="Times New Roman"/>
                      <w:b/>
                      <w:sz w:val="24"/>
                      <w:szCs w:val="24"/>
                    </w:rPr>
                    <w:t>—“—</w:t>
                  </w:r>
                </w:p>
              </w:tc>
            </w:tr>
            <w:tr w:rsidR="000D46A6" w:rsidRPr="00613F5A" w:rsidTr="002A56B6">
              <w:tc>
                <w:tcPr>
                  <w:tcW w:w="2869" w:type="dxa"/>
                  <w:tcBorders>
                    <w:top w:val="nil"/>
                    <w:left w:val="nil"/>
                    <w:bottom w:val="nil"/>
                    <w:right w:val="nil"/>
                  </w:tcBorders>
                  <w:hideMark/>
                </w:tcPr>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4. Призначення органів з оцінки відповідності радіообладнання вимогам Технічного регламенту та публікування переліку таких органів</w:t>
                  </w:r>
                </w:p>
              </w:tc>
              <w:tc>
                <w:tcPr>
                  <w:tcW w:w="2126" w:type="dxa"/>
                  <w:tcBorders>
                    <w:top w:val="nil"/>
                    <w:left w:val="nil"/>
                    <w:bottom w:val="nil"/>
                    <w:right w:val="nil"/>
                  </w:tcBorders>
                  <w:hideMark/>
                </w:tcPr>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Мінекономрозвитку</w:t>
                  </w:r>
                </w:p>
              </w:tc>
              <w:tc>
                <w:tcPr>
                  <w:tcW w:w="1418" w:type="dxa"/>
                  <w:tcBorders>
                    <w:top w:val="nil"/>
                    <w:left w:val="nil"/>
                    <w:bottom w:val="nil"/>
                    <w:right w:val="nil"/>
                  </w:tcBorders>
                  <w:hideMark/>
                </w:tcPr>
                <w:p w:rsidR="000D46A6" w:rsidRPr="00613F5A" w:rsidRDefault="000D46A6" w:rsidP="00AE57A3">
                  <w:pPr>
                    <w:pStyle w:val="af1"/>
                    <w:ind w:firstLine="0"/>
                    <w:jc w:val="center"/>
                    <w:rPr>
                      <w:rFonts w:ascii="Times New Roman" w:hAnsi="Times New Roman"/>
                      <w:b/>
                      <w:sz w:val="24"/>
                      <w:szCs w:val="24"/>
                    </w:rPr>
                  </w:pPr>
                  <w:r w:rsidRPr="00613F5A">
                    <w:rPr>
                      <w:rFonts w:ascii="Times New Roman" w:hAnsi="Times New Roman"/>
                      <w:b/>
                      <w:sz w:val="24"/>
                      <w:szCs w:val="24"/>
                    </w:rPr>
                    <w:t>—“—</w:t>
                  </w:r>
                </w:p>
              </w:tc>
            </w:tr>
            <w:tr w:rsidR="000D46A6" w:rsidRPr="00613F5A" w:rsidTr="002A56B6">
              <w:tc>
                <w:tcPr>
                  <w:tcW w:w="2869" w:type="dxa"/>
                  <w:tcBorders>
                    <w:top w:val="nil"/>
                    <w:left w:val="nil"/>
                    <w:bottom w:val="nil"/>
                    <w:right w:val="nil"/>
                  </w:tcBorders>
                  <w:hideMark/>
                </w:tcPr>
                <w:p w:rsidR="000D46A6" w:rsidRDefault="000D46A6" w:rsidP="002A56B6">
                  <w:pPr>
                    <w:pStyle w:val="af1"/>
                    <w:ind w:firstLine="0"/>
                    <w:jc w:val="left"/>
                    <w:rPr>
                      <w:rFonts w:ascii="Times New Roman" w:hAnsi="Times New Roman"/>
                      <w:b/>
                      <w:sz w:val="24"/>
                      <w:szCs w:val="24"/>
                    </w:rPr>
                  </w:pPr>
                </w:p>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5. Внесення змін до Технічного регламенту</w:t>
                  </w:r>
                </w:p>
              </w:tc>
              <w:tc>
                <w:tcPr>
                  <w:tcW w:w="2126" w:type="dxa"/>
                  <w:tcBorders>
                    <w:top w:val="nil"/>
                    <w:left w:val="nil"/>
                    <w:bottom w:val="nil"/>
                    <w:right w:val="nil"/>
                  </w:tcBorders>
                  <w:hideMark/>
                </w:tcPr>
                <w:p w:rsidR="000D46A6" w:rsidRDefault="000D46A6" w:rsidP="002A56B6">
                  <w:pPr>
                    <w:pStyle w:val="af1"/>
                    <w:ind w:firstLine="0"/>
                    <w:jc w:val="left"/>
                    <w:rPr>
                      <w:rFonts w:ascii="Times New Roman" w:hAnsi="Times New Roman"/>
                      <w:b/>
                      <w:sz w:val="24"/>
                      <w:szCs w:val="24"/>
                    </w:rPr>
                  </w:pPr>
                </w:p>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Адміністрація Держспецзв’язку</w:t>
                  </w:r>
                </w:p>
              </w:tc>
              <w:tc>
                <w:tcPr>
                  <w:tcW w:w="1418" w:type="dxa"/>
                  <w:tcBorders>
                    <w:top w:val="nil"/>
                    <w:left w:val="nil"/>
                    <w:bottom w:val="nil"/>
                    <w:right w:val="nil"/>
                  </w:tcBorders>
                  <w:hideMark/>
                </w:tcPr>
                <w:p w:rsidR="000D46A6" w:rsidRDefault="000D46A6" w:rsidP="002A56B6">
                  <w:pPr>
                    <w:pStyle w:val="af1"/>
                    <w:ind w:firstLine="0"/>
                    <w:jc w:val="center"/>
                    <w:rPr>
                      <w:rFonts w:ascii="Times New Roman" w:hAnsi="Times New Roman"/>
                      <w:b/>
                      <w:sz w:val="24"/>
                      <w:szCs w:val="24"/>
                    </w:rPr>
                  </w:pPr>
                </w:p>
                <w:p w:rsidR="000D46A6" w:rsidRPr="00613F5A" w:rsidRDefault="000D46A6" w:rsidP="002A56B6">
                  <w:pPr>
                    <w:pStyle w:val="af1"/>
                    <w:ind w:firstLine="0"/>
                    <w:jc w:val="center"/>
                    <w:rPr>
                      <w:rFonts w:ascii="Times New Roman" w:hAnsi="Times New Roman"/>
                      <w:b/>
                      <w:sz w:val="24"/>
                      <w:szCs w:val="24"/>
                    </w:rPr>
                  </w:pPr>
                  <w:r w:rsidRPr="00613F5A">
                    <w:rPr>
                      <w:rFonts w:ascii="Times New Roman" w:hAnsi="Times New Roman"/>
                      <w:b/>
                      <w:sz w:val="24"/>
                      <w:szCs w:val="24"/>
                    </w:rPr>
                    <w:t>у разі потреби</w:t>
                  </w:r>
                </w:p>
              </w:tc>
            </w:tr>
            <w:tr w:rsidR="000D46A6" w:rsidRPr="00613F5A" w:rsidTr="002A56B6">
              <w:tc>
                <w:tcPr>
                  <w:tcW w:w="2869" w:type="dxa"/>
                  <w:tcBorders>
                    <w:top w:val="nil"/>
                    <w:left w:val="nil"/>
                    <w:bottom w:val="nil"/>
                    <w:right w:val="nil"/>
                  </w:tcBorders>
                  <w:hideMark/>
                </w:tcPr>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 xml:space="preserve">6. Розроблення та впровадження нормативно-правових актів відповідно до </w:t>
                  </w:r>
                  <w:r w:rsidRPr="00613F5A">
                    <w:rPr>
                      <w:rFonts w:ascii="Times New Roman" w:hAnsi="Times New Roman"/>
                      <w:b/>
                      <w:sz w:val="24"/>
                      <w:szCs w:val="24"/>
                    </w:rPr>
                    <w:lastRenderedPageBreak/>
                    <w:t>положень Технічного регламенту</w:t>
                  </w:r>
                </w:p>
              </w:tc>
              <w:tc>
                <w:tcPr>
                  <w:tcW w:w="2126" w:type="dxa"/>
                  <w:tcBorders>
                    <w:top w:val="nil"/>
                    <w:left w:val="nil"/>
                    <w:bottom w:val="nil"/>
                    <w:right w:val="nil"/>
                  </w:tcBorders>
                  <w:hideMark/>
                </w:tcPr>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 xml:space="preserve">Адміністрація Держспецзв’язку </w:t>
                  </w:r>
                </w:p>
                <w:p w:rsidR="000D46A6" w:rsidRPr="00613F5A" w:rsidRDefault="000D46A6" w:rsidP="002A56B6">
                  <w:pPr>
                    <w:pStyle w:val="af1"/>
                    <w:spacing w:before="0"/>
                    <w:ind w:firstLine="0"/>
                    <w:jc w:val="left"/>
                    <w:rPr>
                      <w:rFonts w:ascii="Times New Roman" w:hAnsi="Times New Roman"/>
                      <w:b/>
                      <w:sz w:val="24"/>
                      <w:szCs w:val="24"/>
                    </w:rPr>
                  </w:pPr>
                  <w:r w:rsidRPr="00613F5A">
                    <w:rPr>
                      <w:rFonts w:ascii="Times New Roman" w:hAnsi="Times New Roman"/>
                      <w:b/>
                      <w:sz w:val="24"/>
                      <w:szCs w:val="24"/>
                    </w:rPr>
                    <w:t>НКРЗІ (за згодою)</w:t>
                  </w:r>
                </w:p>
              </w:tc>
              <w:tc>
                <w:tcPr>
                  <w:tcW w:w="1418" w:type="dxa"/>
                  <w:tcBorders>
                    <w:top w:val="nil"/>
                    <w:left w:val="nil"/>
                    <w:bottom w:val="nil"/>
                    <w:right w:val="nil"/>
                  </w:tcBorders>
                  <w:hideMark/>
                </w:tcPr>
                <w:p w:rsidR="000D46A6" w:rsidRDefault="000D46A6" w:rsidP="002A56B6">
                  <w:pPr>
                    <w:pStyle w:val="af1"/>
                    <w:ind w:firstLine="0"/>
                    <w:jc w:val="center"/>
                    <w:rPr>
                      <w:rFonts w:ascii="Times New Roman" w:hAnsi="Times New Roman"/>
                      <w:b/>
                      <w:sz w:val="24"/>
                      <w:szCs w:val="24"/>
                    </w:rPr>
                  </w:pPr>
                </w:p>
                <w:p w:rsidR="000D46A6" w:rsidRDefault="000D46A6" w:rsidP="002A56B6">
                  <w:pPr>
                    <w:pStyle w:val="af1"/>
                    <w:ind w:firstLine="0"/>
                    <w:jc w:val="center"/>
                    <w:rPr>
                      <w:rFonts w:ascii="Times New Roman" w:hAnsi="Times New Roman"/>
                      <w:b/>
                      <w:sz w:val="24"/>
                      <w:szCs w:val="24"/>
                    </w:rPr>
                  </w:pPr>
                </w:p>
                <w:p w:rsidR="000D46A6" w:rsidRDefault="000D46A6" w:rsidP="002A56B6">
                  <w:pPr>
                    <w:pStyle w:val="af1"/>
                    <w:ind w:firstLine="0"/>
                    <w:jc w:val="center"/>
                    <w:rPr>
                      <w:rFonts w:ascii="Times New Roman" w:hAnsi="Times New Roman"/>
                      <w:b/>
                      <w:sz w:val="24"/>
                      <w:szCs w:val="24"/>
                    </w:rPr>
                  </w:pPr>
                </w:p>
                <w:p w:rsidR="000D46A6" w:rsidRDefault="000D46A6" w:rsidP="002A56B6">
                  <w:pPr>
                    <w:pStyle w:val="af1"/>
                    <w:ind w:firstLine="0"/>
                    <w:jc w:val="center"/>
                    <w:rPr>
                      <w:rFonts w:ascii="Times New Roman" w:hAnsi="Times New Roman"/>
                      <w:b/>
                      <w:sz w:val="24"/>
                      <w:szCs w:val="24"/>
                    </w:rPr>
                  </w:pPr>
                </w:p>
                <w:p w:rsidR="000D46A6" w:rsidRDefault="000D46A6" w:rsidP="002A56B6">
                  <w:pPr>
                    <w:pStyle w:val="af1"/>
                    <w:ind w:firstLine="0"/>
                    <w:jc w:val="center"/>
                    <w:rPr>
                      <w:rFonts w:ascii="Times New Roman" w:hAnsi="Times New Roman"/>
                      <w:b/>
                      <w:sz w:val="24"/>
                      <w:szCs w:val="24"/>
                    </w:rPr>
                  </w:pPr>
                </w:p>
                <w:p w:rsidR="000D46A6" w:rsidRPr="00613F5A" w:rsidRDefault="000D46A6" w:rsidP="002A56B6">
                  <w:pPr>
                    <w:pStyle w:val="af1"/>
                    <w:ind w:firstLine="0"/>
                    <w:jc w:val="center"/>
                    <w:rPr>
                      <w:rFonts w:ascii="Times New Roman" w:hAnsi="Times New Roman"/>
                      <w:b/>
                      <w:sz w:val="24"/>
                      <w:szCs w:val="24"/>
                    </w:rPr>
                  </w:pPr>
                  <w:r w:rsidRPr="00613F5A">
                    <w:rPr>
                      <w:rFonts w:ascii="Times New Roman" w:hAnsi="Times New Roman"/>
                      <w:b/>
                      <w:sz w:val="24"/>
                      <w:szCs w:val="24"/>
                    </w:rPr>
                    <w:t>постійно</w:t>
                  </w:r>
                </w:p>
              </w:tc>
            </w:tr>
            <w:tr w:rsidR="000D46A6" w:rsidRPr="00613F5A" w:rsidTr="002A56B6">
              <w:tc>
                <w:tcPr>
                  <w:tcW w:w="2869" w:type="dxa"/>
                  <w:tcBorders>
                    <w:top w:val="nil"/>
                    <w:left w:val="nil"/>
                    <w:bottom w:val="nil"/>
                    <w:right w:val="nil"/>
                  </w:tcBorders>
                  <w:hideMark/>
                </w:tcPr>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Pr="00613F5A" w:rsidRDefault="000D46A6" w:rsidP="002A56B6">
                  <w:pPr>
                    <w:pStyle w:val="af1"/>
                    <w:ind w:firstLine="0"/>
                    <w:jc w:val="left"/>
                    <w:rPr>
                      <w:rFonts w:ascii="Times New Roman" w:hAnsi="Times New Roman"/>
                      <w:b/>
                      <w:bCs/>
                      <w:sz w:val="24"/>
                      <w:szCs w:val="24"/>
                      <w:lang w:eastAsia="uk-UA"/>
                    </w:rPr>
                  </w:pPr>
                  <w:r w:rsidRPr="00613F5A">
                    <w:rPr>
                      <w:rFonts w:ascii="Times New Roman" w:hAnsi="Times New Roman"/>
                      <w:b/>
                      <w:bCs/>
                      <w:sz w:val="24"/>
                      <w:szCs w:val="24"/>
                      <w:lang w:eastAsia="uk-UA"/>
                    </w:rPr>
                    <w:t>7. Створення секторальної групи призначених органів з оцінки відповідності вимогам Технічного регламенту та забезпечення виконання такою групою завдань</w:t>
                  </w:r>
                </w:p>
              </w:tc>
              <w:tc>
                <w:tcPr>
                  <w:tcW w:w="2126" w:type="dxa"/>
                  <w:tcBorders>
                    <w:top w:val="nil"/>
                    <w:left w:val="nil"/>
                    <w:bottom w:val="nil"/>
                    <w:right w:val="nil"/>
                  </w:tcBorders>
                  <w:hideMark/>
                </w:tcPr>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Default="000D46A6" w:rsidP="002A56B6">
                  <w:pPr>
                    <w:pStyle w:val="af1"/>
                    <w:ind w:firstLine="0"/>
                    <w:jc w:val="left"/>
                    <w:rPr>
                      <w:rFonts w:ascii="Times New Roman" w:hAnsi="Times New Roman"/>
                      <w:b/>
                      <w:bCs/>
                      <w:sz w:val="24"/>
                      <w:szCs w:val="24"/>
                      <w:lang w:eastAsia="uk-UA"/>
                    </w:rPr>
                  </w:pPr>
                </w:p>
                <w:p w:rsidR="000D46A6" w:rsidRPr="00613F5A" w:rsidRDefault="000D46A6" w:rsidP="002A56B6">
                  <w:pPr>
                    <w:pStyle w:val="af1"/>
                    <w:ind w:firstLine="0"/>
                    <w:jc w:val="left"/>
                    <w:rPr>
                      <w:rFonts w:ascii="Times New Roman" w:hAnsi="Times New Roman"/>
                      <w:b/>
                      <w:bCs/>
                      <w:sz w:val="24"/>
                      <w:szCs w:val="24"/>
                      <w:lang w:eastAsia="uk-UA"/>
                    </w:rPr>
                  </w:pPr>
                  <w:r w:rsidRPr="00613F5A">
                    <w:rPr>
                      <w:rFonts w:ascii="Times New Roman" w:hAnsi="Times New Roman"/>
                      <w:b/>
                      <w:bCs/>
                      <w:sz w:val="24"/>
                      <w:szCs w:val="24"/>
                      <w:lang w:eastAsia="uk-UA"/>
                    </w:rPr>
                    <w:t>Мінекономрозвитку</w:t>
                  </w:r>
                  <w:r w:rsidRPr="00613F5A">
                    <w:rPr>
                      <w:rFonts w:ascii="Times New Roman" w:hAnsi="Times New Roman"/>
                      <w:b/>
                      <w:bCs/>
                      <w:sz w:val="24"/>
                      <w:szCs w:val="24"/>
                      <w:lang w:eastAsia="uk-UA"/>
                    </w:rPr>
                    <w:br/>
                    <w:t>Адміністрація Держспецзв’язку</w:t>
                  </w:r>
                  <w:r w:rsidRPr="00613F5A">
                    <w:rPr>
                      <w:rFonts w:ascii="Times New Roman" w:hAnsi="Times New Roman"/>
                      <w:b/>
                      <w:bCs/>
                      <w:sz w:val="24"/>
                      <w:szCs w:val="24"/>
                      <w:lang w:eastAsia="uk-UA"/>
                    </w:rPr>
                    <w:br/>
                    <w:t>НКРЗІ (за згодою)</w:t>
                  </w:r>
                  <w:r w:rsidRPr="00613F5A">
                    <w:rPr>
                      <w:rFonts w:ascii="Times New Roman" w:hAnsi="Times New Roman"/>
                      <w:b/>
                      <w:bCs/>
                      <w:sz w:val="24"/>
                      <w:szCs w:val="24"/>
                      <w:lang w:eastAsia="uk-UA"/>
                    </w:rPr>
                    <w:br/>
                    <w:t>призначені органи з оцінки відповідності</w:t>
                  </w:r>
                </w:p>
              </w:tc>
              <w:tc>
                <w:tcPr>
                  <w:tcW w:w="1418" w:type="dxa"/>
                  <w:tcBorders>
                    <w:top w:val="nil"/>
                    <w:left w:val="nil"/>
                    <w:bottom w:val="nil"/>
                    <w:right w:val="nil"/>
                  </w:tcBorders>
                  <w:hideMark/>
                </w:tcPr>
                <w:p w:rsidR="000D46A6" w:rsidRDefault="000D46A6" w:rsidP="00AE57A3">
                  <w:pPr>
                    <w:pStyle w:val="af1"/>
                    <w:ind w:firstLine="0"/>
                    <w:rPr>
                      <w:rFonts w:ascii="Times New Roman" w:hAnsi="Times New Roman"/>
                      <w:b/>
                      <w:bCs/>
                      <w:sz w:val="24"/>
                      <w:szCs w:val="24"/>
                      <w:lang w:eastAsia="uk-UA"/>
                    </w:rPr>
                  </w:pPr>
                </w:p>
                <w:p w:rsidR="000D46A6" w:rsidRDefault="000D46A6" w:rsidP="00AE57A3">
                  <w:pPr>
                    <w:pStyle w:val="af1"/>
                    <w:ind w:firstLine="0"/>
                    <w:rPr>
                      <w:rFonts w:ascii="Times New Roman" w:hAnsi="Times New Roman"/>
                      <w:b/>
                      <w:bCs/>
                      <w:sz w:val="24"/>
                      <w:szCs w:val="24"/>
                      <w:lang w:eastAsia="uk-UA"/>
                    </w:rPr>
                  </w:pPr>
                </w:p>
                <w:p w:rsidR="000D46A6" w:rsidRDefault="000D46A6" w:rsidP="00AE57A3">
                  <w:pPr>
                    <w:pStyle w:val="af1"/>
                    <w:ind w:firstLine="0"/>
                    <w:rPr>
                      <w:rFonts w:ascii="Times New Roman" w:hAnsi="Times New Roman"/>
                      <w:b/>
                      <w:bCs/>
                      <w:sz w:val="24"/>
                      <w:szCs w:val="24"/>
                      <w:lang w:eastAsia="uk-UA"/>
                    </w:rPr>
                  </w:pPr>
                </w:p>
                <w:p w:rsidR="000D46A6" w:rsidRDefault="000D46A6" w:rsidP="00AE57A3">
                  <w:pPr>
                    <w:pStyle w:val="af1"/>
                    <w:ind w:firstLine="0"/>
                    <w:rPr>
                      <w:rFonts w:ascii="Times New Roman" w:hAnsi="Times New Roman"/>
                      <w:b/>
                      <w:bCs/>
                      <w:sz w:val="24"/>
                      <w:szCs w:val="24"/>
                      <w:lang w:eastAsia="uk-UA"/>
                    </w:rPr>
                  </w:pPr>
                </w:p>
                <w:p w:rsidR="000D46A6" w:rsidRDefault="000D46A6" w:rsidP="00AE57A3">
                  <w:pPr>
                    <w:pStyle w:val="af1"/>
                    <w:ind w:firstLine="0"/>
                    <w:rPr>
                      <w:rFonts w:ascii="Times New Roman" w:hAnsi="Times New Roman"/>
                      <w:b/>
                      <w:bCs/>
                      <w:sz w:val="24"/>
                      <w:szCs w:val="24"/>
                      <w:lang w:eastAsia="uk-UA"/>
                    </w:rPr>
                  </w:pPr>
                </w:p>
                <w:p w:rsidR="000D46A6" w:rsidRDefault="000D46A6" w:rsidP="00AE57A3">
                  <w:pPr>
                    <w:pStyle w:val="af1"/>
                    <w:ind w:firstLine="0"/>
                    <w:rPr>
                      <w:rFonts w:ascii="Times New Roman" w:hAnsi="Times New Roman"/>
                      <w:b/>
                      <w:bCs/>
                      <w:sz w:val="24"/>
                      <w:szCs w:val="24"/>
                      <w:lang w:eastAsia="uk-UA"/>
                    </w:rPr>
                  </w:pPr>
                </w:p>
                <w:p w:rsidR="000D46A6" w:rsidRDefault="000D46A6" w:rsidP="00AE57A3">
                  <w:pPr>
                    <w:pStyle w:val="af1"/>
                    <w:ind w:firstLine="0"/>
                    <w:rPr>
                      <w:rFonts w:ascii="Times New Roman" w:hAnsi="Times New Roman"/>
                      <w:b/>
                      <w:bCs/>
                      <w:sz w:val="24"/>
                      <w:szCs w:val="24"/>
                      <w:lang w:eastAsia="uk-UA"/>
                    </w:rPr>
                  </w:pPr>
                </w:p>
                <w:p w:rsidR="000D46A6" w:rsidRDefault="000D46A6" w:rsidP="00AE57A3">
                  <w:pPr>
                    <w:pStyle w:val="af1"/>
                    <w:ind w:firstLine="0"/>
                    <w:rPr>
                      <w:rFonts w:ascii="Times New Roman" w:hAnsi="Times New Roman"/>
                      <w:b/>
                      <w:bCs/>
                      <w:sz w:val="24"/>
                      <w:szCs w:val="24"/>
                      <w:lang w:eastAsia="uk-UA"/>
                    </w:rPr>
                  </w:pPr>
                </w:p>
                <w:p w:rsidR="000D46A6" w:rsidRPr="00613F5A" w:rsidRDefault="000D46A6" w:rsidP="00AE57A3">
                  <w:pPr>
                    <w:pStyle w:val="af1"/>
                    <w:ind w:firstLine="0"/>
                    <w:rPr>
                      <w:rFonts w:ascii="Times New Roman" w:hAnsi="Times New Roman"/>
                      <w:b/>
                      <w:bCs/>
                      <w:sz w:val="24"/>
                      <w:szCs w:val="24"/>
                      <w:lang w:eastAsia="uk-UA"/>
                    </w:rPr>
                  </w:pPr>
                  <w:r w:rsidRPr="00613F5A">
                    <w:rPr>
                      <w:rFonts w:ascii="Times New Roman" w:hAnsi="Times New Roman"/>
                      <w:b/>
                      <w:bCs/>
                      <w:sz w:val="24"/>
                      <w:szCs w:val="24"/>
                      <w:lang w:eastAsia="uk-UA"/>
                    </w:rPr>
                    <w:t>до набрання чинності Технічним регламентом</w:t>
                  </w:r>
                </w:p>
              </w:tc>
            </w:tr>
          </w:tbl>
          <w:p w:rsidR="000D46A6" w:rsidRPr="00613F5A" w:rsidRDefault="000D46A6" w:rsidP="000C2B13">
            <w:pPr>
              <w:pStyle w:val="rvps2"/>
              <w:spacing w:before="0" w:beforeAutospacing="0" w:after="0" w:afterAutospacing="0"/>
              <w:ind w:firstLine="335"/>
              <w:jc w:val="both"/>
              <w:rPr>
                <w:b/>
                <w:bCs/>
              </w:rPr>
            </w:pPr>
          </w:p>
        </w:tc>
        <w:tc>
          <w:tcPr>
            <w:tcW w:w="7938" w:type="dxa"/>
          </w:tcPr>
          <w:p w:rsidR="000D46A6" w:rsidRPr="00613F5A" w:rsidRDefault="000D46A6" w:rsidP="00613F5A">
            <w:pPr>
              <w:pStyle w:val="ShapkaDocumentu"/>
              <w:ind w:left="3152"/>
              <w:rPr>
                <w:rFonts w:ascii="Times New Roman" w:hAnsi="Times New Roman"/>
                <w:b/>
                <w:sz w:val="24"/>
                <w:szCs w:val="24"/>
              </w:rPr>
            </w:pPr>
            <w:r w:rsidRPr="00613F5A">
              <w:rPr>
                <w:rFonts w:ascii="Times New Roman" w:hAnsi="Times New Roman"/>
                <w:b/>
                <w:sz w:val="24"/>
                <w:szCs w:val="24"/>
              </w:rPr>
              <w:lastRenderedPageBreak/>
              <w:t xml:space="preserve">ЗАТВЕРДЖЕНО </w:t>
            </w:r>
            <w:r w:rsidRPr="00613F5A">
              <w:rPr>
                <w:rFonts w:ascii="Times New Roman" w:hAnsi="Times New Roman"/>
                <w:b/>
                <w:sz w:val="24"/>
                <w:szCs w:val="24"/>
              </w:rPr>
              <w:br/>
              <w:t>постановою Кабінету Міністрів України</w:t>
            </w:r>
            <w:r w:rsidRPr="00613F5A">
              <w:rPr>
                <w:rFonts w:ascii="Times New Roman" w:hAnsi="Times New Roman"/>
                <w:b/>
                <w:sz w:val="24"/>
                <w:szCs w:val="24"/>
              </w:rPr>
              <w:br/>
              <w:t>від 24 травня 2017 р. № 355</w:t>
            </w:r>
          </w:p>
          <w:p w:rsidR="000D46A6" w:rsidRPr="00613F5A" w:rsidRDefault="000D46A6" w:rsidP="00613F5A">
            <w:pPr>
              <w:pStyle w:val="ShapkaDocumentu"/>
              <w:ind w:left="3152"/>
              <w:rPr>
                <w:rStyle w:val="rvts23"/>
                <w:rFonts w:ascii="Times New Roman" w:hAnsi="Times New Roman"/>
                <w:b/>
                <w:sz w:val="24"/>
                <w:szCs w:val="24"/>
              </w:rPr>
            </w:pPr>
            <w:r w:rsidRPr="00613F5A">
              <w:rPr>
                <w:rFonts w:ascii="Times New Roman" w:hAnsi="Times New Roman"/>
                <w:b/>
                <w:sz w:val="24"/>
                <w:szCs w:val="24"/>
                <w:lang w:val="ru-RU"/>
              </w:rPr>
              <w:t>(</w:t>
            </w:r>
            <w:r w:rsidRPr="00613F5A">
              <w:rPr>
                <w:rFonts w:ascii="Times New Roman" w:hAnsi="Times New Roman"/>
                <w:b/>
                <w:sz w:val="24"/>
                <w:szCs w:val="24"/>
              </w:rPr>
              <w:t xml:space="preserve">у редакції постанови Кабінету Міністрів України </w:t>
            </w:r>
            <w:r w:rsidRPr="00613F5A">
              <w:rPr>
                <w:rFonts w:ascii="Times New Roman" w:hAnsi="Times New Roman"/>
                <w:b/>
                <w:sz w:val="24"/>
                <w:szCs w:val="24"/>
              </w:rPr>
              <w:br/>
              <w:t>від _________ 2021 р. № ___</w:t>
            </w:r>
          </w:p>
          <w:p w:rsidR="000D46A6" w:rsidRPr="00613F5A" w:rsidRDefault="000D46A6" w:rsidP="00AE57A3">
            <w:pPr>
              <w:pStyle w:val="af2"/>
              <w:rPr>
                <w:rFonts w:ascii="Times New Roman" w:hAnsi="Times New Roman"/>
                <w:sz w:val="24"/>
                <w:szCs w:val="24"/>
              </w:rPr>
            </w:pPr>
            <w:r w:rsidRPr="00613F5A">
              <w:rPr>
                <w:rStyle w:val="rvts23"/>
                <w:rFonts w:ascii="Times New Roman" w:hAnsi="Times New Roman"/>
                <w:sz w:val="24"/>
                <w:szCs w:val="24"/>
              </w:rPr>
              <w:t xml:space="preserve">ПЛАН </w:t>
            </w:r>
            <w:r w:rsidRPr="00613F5A">
              <w:rPr>
                <w:rFonts w:ascii="Times New Roman" w:hAnsi="Times New Roman"/>
                <w:sz w:val="24"/>
                <w:szCs w:val="24"/>
              </w:rPr>
              <w:br/>
            </w:r>
            <w:r w:rsidRPr="00613F5A">
              <w:rPr>
                <w:rStyle w:val="rvts23"/>
                <w:rFonts w:ascii="Times New Roman" w:hAnsi="Times New Roman"/>
                <w:sz w:val="24"/>
                <w:szCs w:val="24"/>
              </w:rPr>
              <w:t xml:space="preserve">заходів із впровадження </w:t>
            </w:r>
            <w:r w:rsidRPr="00613F5A">
              <w:rPr>
                <w:rFonts w:ascii="Times New Roman" w:hAnsi="Times New Roman"/>
                <w:sz w:val="24"/>
                <w:szCs w:val="24"/>
              </w:rPr>
              <w:t xml:space="preserve">Технічного регламенту радіообладнання </w:t>
            </w:r>
          </w:p>
          <w:tbl>
            <w:tblPr>
              <w:tblW w:w="6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2"/>
              <w:gridCol w:w="2127"/>
              <w:gridCol w:w="1275"/>
            </w:tblGrid>
            <w:tr w:rsidR="000D46A6" w:rsidRPr="00613F5A" w:rsidTr="002A56B6">
              <w:tc>
                <w:tcPr>
                  <w:tcW w:w="3152" w:type="dxa"/>
                  <w:tcBorders>
                    <w:top w:val="single" w:sz="4" w:space="0" w:color="auto"/>
                    <w:left w:val="nil"/>
                    <w:bottom w:val="single" w:sz="4" w:space="0" w:color="auto"/>
                    <w:right w:val="single" w:sz="4" w:space="0" w:color="auto"/>
                  </w:tcBorders>
                  <w:vAlign w:val="center"/>
                  <w:hideMark/>
                </w:tcPr>
                <w:p w:rsidR="000D46A6" w:rsidRPr="00613F5A" w:rsidRDefault="000D46A6" w:rsidP="00AE57A3">
                  <w:pPr>
                    <w:pStyle w:val="af1"/>
                    <w:ind w:firstLine="0"/>
                    <w:jc w:val="center"/>
                    <w:rPr>
                      <w:rFonts w:ascii="Times New Roman" w:hAnsi="Times New Roman"/>
                      <w:b/>
                      <w:sz w:val="24"/>
                      <w:szCs w:val="24"/>
                    </w:rPr>
                  </w:pPr>
                  <w:r w:rsidRPr="00613F5A">
                    <w:rPr>
                      <w:rFonts w:ascii="Times New Roman" w:hAnsi="Times New Roman"/>
                      <w:b/>
                      <w:sz w:val="24"/>
                      <w:szCs w:val="24"/>
                    </w:rPr>
                    <w:t>Найменування заходу</w:t>
                  </w:r>
                </w:p>
              </w:tc>
              <w:tc>
                <w:tcPr>
                  <w:tcW w:w="2127" w:type="dxa"/>
                  <w:tcBorders>
                    <w:top w:val="single" w:sz="4" w:space="0" w:color="auto"/>
                    <w:left w:val="single" w:sz="4" w:space="0" w:color="auto"/>
                    <w:bottom w:val="single" w:sz="4" w:space="0" w:color="auto"/>
                    <w:right w:val="single" w:sz="4" w:space="0" w:color="auto"/>
                  </w:tcBorders>
                  <w:vAlign w:val="center"/>
                  <w:hideMark/>
                </w:tcPr>
                <w:p w:rsidR="000D46A6" w:rsidRPr="00613F5A" w:rsidRDefault="000D46A6" w:rsidP="00AE57A3">
                  <w:pPr>
                    <w:pStyle w:val="af1"/>
                    <w:ind w:firstLine="0"/>
                    <w:jc w:val="center"/>
                    <w:rPr>
                      <w:rFonts w:ascii="Times New Roman" w:hAnsi="Times New Roman"/>
                      <w:b/>
                      <w:sz w:val="24"/>
                      <w:szCs w:val="24"/>
                    </w:rPr>
                  </w:pPr>
                  <w:r w:rsidRPr="00613F5A">
                    <w:rPr>
                      <w:rFonts w:ascii="Times New Roman" w:hAnsi="Times New Roman"/>
                      <w:b/>
                      <w:sz w:val="24"/>
                      <w:szCs w:val="24"/>
                    </w:rPr>
                    <w:t>Відповідальні за виконання</w:t>
                  </w:r>
                </w:p>
              </w:tc>
              <w:tc>
                <w:tcPr>
                  <w:tcW w:w="1275" w:type="dxa"/>
                  <w:tcBorders>
                    <w:top w:val="single" w:sz="4" w:space="0" w:color="auto"/>
                    <w:left w:val="single" w:sz="4" w:space="0" w:color="auto"/>
                    <w:bottom w:val="single" w:sz="4" w:space="0" w:color="auto"/>
                    <w:right w:val="nil"/>
                  </w:tcBorders>
                  <w:vAlign w:val="center"/>
                  <w:hideMark/>
                </w:tcPr>
                <w:p w:rsidR="000D46A6" w:rsidRPr="00613F5A" w:rsidRDefault="000D46A6" w:rsidP="002A56B6">
                  <w:pPr>
                    <w:pStyle w:val="af1"/>
                    <w:ind w:left="-108" w:right="-249" w:firstLine="0"/>
                    <w:jc w:val="center"/>
                    <w:rPr>
                      <w:rFonts w:ascii="Times New Roman" w:hAnsi="Times New Roman"/>
                      <w:b/>
                      <w:sz w:val="24"/>
                      <w:szCs w:val="24"/>
                    </w:rPr>
                  </w:pPr>
                  <w:r w:rsidRPr="00613F5A">
                    <w:rPr>
                      <w:rFonts w:ascii="Times New Roman" w:hAnsi="Times New Roman"/>
                      <w:b/>
                      <w:sz w:val="24"/>
                      <w:szCs w:val="24"/>
                    </w:rPr>
                    <w:t>Строк виконання</w:t>
                  </w:r>
                </w:p>
              </w:tc>
            </w:tr>
            <w:tr w:rsidR="000D46A6" w:rsidRPr="00613F5A" w:rsidTr="002A56B6">
              <w:tc>
                <w:tcPr>
                  <w:tcW w:w="3152" w:type="dxa"/>
                  <w:tcBorders>
                    <w:top w:val="nil"/>
                    <w:left w:val="nil"/>
                    <w:bottom w:val="nil"/>
                    <w:right w:val="nil"/>
                  </w:tcBorders>
                  <w:hideMark/>
                </w:tcPr>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1. Формування та оприлюднення переліку національних стандартів, що є ідентичними гармонізованим європейським стандартам, який призначено для цілей застосування Технічного регламенту радіообладнання (далі — Технічний регламент)</w:t>
                  </w:r>
                </w:p>
              </w:tc>
              <w:tc>
                <w:tcPr>
                  <w:tcW w:w="2127" w:type="dxa"/>
                  <w:tcBorders>
                    <w:top w:val="nil"/>
                    <w:left w:val="nil"/>
                    <w:bottom w:val="nil"/>
                    <w:right w:val="nil"/>
                  </w:tcBorders>
                  <w:hideMark/>
                </w:tcPr>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Default="000D46A6" w:rsidP="002A56B6">
                  <w:pPr>
                    <w:pStyle w:val="af1"/>
                    <w:ind w:firstLine="0"/>
                    <w:jc w:val="left"/>
                    <w:rPr>
                      <w:rFonts w:ascii="Times New Roman" w:hAnsi="Times New Roman"/>
                      <w:b/>
                      <w:sz w:val="24"/>
                      <w:szCs w:val="24"/>
                    </w:rPr>
                  </w:pPr>
                </w:p>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Центральний орган виконавчої влади у сферах електронних комунікацій та радіочастотного спектра</w:t>
                  </w:r>
                  <w:r w:rsidRPr="00613F5A">
                    <w:rPr>
                      <w:rFonts w:ascii="Times New Roman" w:hAnsi="Times New Roman"/>
                      <w:b/>
                      <w:sz w:val="24"/>
                      <w:szCs w:val="24"/>
                    </w:rPr>
                    <w:br/>
                    <w:t>Регуляторний орган (за згодою)</w:t>
                  </w:r>
                </w:p>
              </w:tc>
              <w:tc>
                <w:tcPr>
                  <w:tcW w:w="1275" w:type="dxa"/>
                  <w:tcBorders>
                    <w:top w:val="nil"/>
                    <w:left w:val="nil"/>
                    <w:bottom w:val="nil"/>
                    <w:right w:val="nil"/>
                  </w:tcBorders>
                  <w:hideMark/>
                </w:tcPr>
                <w:p w:rsidR="000D46A6" w:rsidRDefault="000D46A6" w:rsidP="00AE57A3">
                  <w:pPr>
                    <w:pStyle w:val="af1"/>
                    <w:ind w:firstLine="0"/>
                    <w:jc w:val="center"/>
                    <w:rPr>
                      <w:rFonts w:ascii="Times New Roman" w:hAnsi="Times New Roman"/>
                      <w:b/>
                      <w:sz w:val="24"/>
                      <w:szCs w:val="24"/>
                    </w:rPr>
                  </w:pPr>
                </w:p>
                <w:p w:rsidR="000D46A6" w:rsidRDefault="000D46A6" w:rsidP="00AE57A3">
                  <w:pPr>
                    <w:pStyle w:val="af1"/>
                    <w:ind w:firstLine="0"/>
                    <w:jc w:val="center"/>
                    <w:rPr>
                      <w:rFonts w:ascii="Times New Roman" w:hAnsi="Times New Roman"/>
                      <w:b/>
                      <w:sz w:val="24"/>
                      <w:szCs w:val="24"/>
                    </w:rPr>
                  </w:pPr>
                </w:p>
                <w:p w:rsidR="000D46A6" w:rsidRDefault="000D46A6" w:rsidP="00AE57A3">
                  <w:pPr>
                    <w:pStyle w:val="af1"/>
                    <w:ind w:firstLine="0"/>
                    <w:jc w:val="center"/>
                    <w:rPr>
                      <w:rFonts w:ascii="Times New Roman" w:hAnsi="Times New Roman"/>
                      <w:b/>
                      <w:sz w:val="24"/>
                      <w:szCs w:val="24"/>
                    </w:rPr>
                  </w:pPr>
                </w:p>
                <w:p w:rsidR="000D46A6" w:rsidRDefault="000D46A6" w:rsidP="00AE57A3">
                  <w:pPr>
                    <w:pStyle w:val="af1"/>
                    <w:ind w:firstLine="0"/>
                    <w:jc w:val="center"/>
                    <w:rPr>
                      <w:rFonts w:ascii="Times New Roman" w:hAnsi="Times New Roman"/>
                      <w:b/>
                      <w:sz w:val="24"/>
                      <w:szCs w:val="24"/>
                    </w:rPr>
                  </w:pPr>
                </w:p>
                <w:p w:rsidR="000D46A6" w:rsidRDefault="000D46A6" w:rsidP="00AE57A3">
                  <w:pPr>
                    <w:pStyle w:val="af1"/>
                    <w:ind w:firstLine="0"/>
                    <w:jc w:val="center"/>
                    <w:rPr>
                      <w:rFonts w:ascii="Times New Roman" w:hAnsi="Times New Roman"/>
                      <w:b/>
                      <w:sz w:val="24"/>
                      <w:szCs w:val="24"/>
                    </w:rPr>
                  </w:pPr>
                </w:p>
                <w:p w:rsidR="000D46A6" w:rsidRDefault="000D46A6" w:rsidP="00AE57A3">
                  <w:pPr>
                    <w:pStyle w:val="af1"/>
                    <w:ind w:firstLine="0"/>
                    <w:jc w:val="center"/>
                    <w:rPr>
                      <w:rFonts w:ascii="Times New Roman" w:hAnsi="Times New Roman"/>
                      <w:b/>
                      <w:sz w:val="24"/>
                      <w:szCs w:val="24"/>
                    </w:rPr>
                  </w:pPr>
                </w:p>
                <w:p w:rsidR="000D46A6" w:rsidRPr="00613F5A" w:rsidRDefault="000D46A6" w:rsidP="00AE57A3">
                  <w:pPr>
                    <w:pStyle w:val="af1"/>
                    <w:ind w:firstLine="0"/>
                    <w:jc w:val="center"/>
                    <w:rPr>
                      <w:rFonts w:ascii="Times New Roman" w:hAnsi="Times New Roman"/>
                      <w:b/>
                      <w:sz w:val="24"/>
                      <w:szCs w:val="24"/>
                    </w:rPr>
                  </w:pPr>
                  <w:r w:rsidRPr="00613F5A">
                    <w:rPr>
                      <w:rFonts w:ascii="Times New Roman" w:hAnsi="Times New Roman"/>
                      <w:b/>
                      <w:sz w:val="24"/>
                      <w:szCs w:val="24"/>
                    </w:rPr>
                    <w:t>постійно</w:t>
                  </w:r>
                </w:p>
              </w:tc>
            </w:tr>
            <w:tr w:rsidR="000D46A6" w:rsidRPr="00613F5A" w:rsidTr="002A56B6">
              <w:tc>
                <w:tcPr>
                  <w:tcW w:w="3152" w:type="dxa"/>
                  <w:tcBorders>
                    <w:top w:val="nil"/>
                    <w:left w:val="nil"/>
                    <w:bottom w:val="nil"/>
                    <w:right w:val="nil"/>
                  </w:tcBorders>
                  <w:hideMark/>
                </w:tcPr>
                <w:p w:rsidR="000D46A6" w:rsidRDefault="000D46A6" w:rsidP="002A56B6">
                  <w:pPr>
                    <w:pStyle w:val="af1"/>
                    <w:ind w:firstLine="0"/>
                    <w:jc w:val="left"/>
                    <w:rPr>
                      <w:rFonts w:ascii="Times New Roman" w:hAnsi="Times New Roman"/>
                      <w:b/>
                      <w:sz w:val="24"/>
                      <w:szCs w:val="24"/>
                    </w:rPr>
                  </w:pPr>
                </w:p>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2. Забезпечення розроблення та перегляд національних стандартів, необхідних для оцінки відповідності радіообладнання</w:t>
                  </w:r>
                </w:p>
              </w:tc>
              <w:tc>
                <w:tcPr>
                  <w:tcW w:w="2127" w:type="dxa"/>
                  <w:tcBorders>
                    <w:top w:val="nil"/>
                    <w:left w:val="nil"/>
                    <w:bottom w:val="nil"/>
                    <w:right w:val="nil"/>
                  </w:tcBorders>
                  <w:hideMark/>
                </w:tcPr>
                <w:p w:rsidR="000D46A6" w:rsidRDefault="000D46A6" w:rsidP="002A56B6">
                  <w:pPr>
                    <w:pStyle w:val="af1"/>
                    <w:ind w:firstLine="0"/>
                    <w:jc w:val="left"/>
                    <w:rPr>
                      <w:rFonts w:ascii="Times New Roman" w:hAnsi="Times New Roman"/>
                      <w:b/>
                      <w:sz w:val="24"/>
                      <w:szCs w:val="24"/>
                    </w:rPr>
                  </w:pPr>
                </w:p>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Національний орган стандартизації</w:t>
                  </w:r>
                  <w:r w:rsidRPr="00613F5A">
                    <w:rPr>
                      <w:rFonts w:ascii="Times New Roman" w:hAnsi="Times New Roman"/>
                      <w:b/>
                      <w:sz w:val="24"/>
                      <w:szCs w:val="24"/>
                    </w:rPr>
                    <w:br/>
                  </w:r>
                </w:p>
              </w:tc>
              <w:tc>
                <w:tcPr>
                  <w:tcW w:w="1275" w:type="dxa"/>
                  <w:tcBorders>
                    <w:top w:val="nil"/>
                    <w:left w:val="nil"/>
                    <w:bottom w:val="nil"/>
                    <w:right w:val="nil"/>
                  </w:tcBorders>
                  <w:hideMark/>
                </w:tcPr>
                <w:p w:rsidR="000D46A6" w:rsidRPr="00613F5A" w:rsidRDefault="000D46A6" w:rsidP="00AE57A3">
                  <w:pPr>
                    <w:pStyle w:val="af1"/>
                    <w:ind w:firstLine="0"/>
                    <w:jc w:val="center"/>
                    <w:rPr>
                      <w:rFonts w:ascii="Times New Roman" w:hAnsi="Times New Roman"/>
                      <w:b/>
                      <w:sz w:val="24"/>
                      <w:szCs w:val="24"/>
                    </w:rPr>
                  </w:pPr>
                  <w:r w:rsidRPr="00613F5A">
                    <w:rPr>
                      <w:rFonts w:ascii="Times New Roman" w:hAnsi="Times New Roman"/>
                      <w:b/>
                      <w:sz w:val="24"/>
                      <w:szCs w:val="24"/>
                    </w:rPr>
                    <w:t>—“—</w:t>
                  </w:r>
                </w:p>
              </w:tc>
            </w:tr>
            <w:tr w:rsidR="000D46A6" w:rsidRPr="00613F5A" w:rsidTr="002A56B6">
              <w:tc>
                <w:tcPr>
                  <w:tcW w:w="3152" w:type="dxa"/>
                  <w:tcBorders>
                    <w:top w:val="nil"/>
                    <w:left w:val="nil"/>
                    <w:bottom w:val="nil"/>
                    <w:right w:val="nil"/>
                  </w:tcBorders>
                  <w:hideMark/>
                </w:tcPr>
                <w:p w:rsidR="000D46A6" w:rsidRDefault="000D46A6" w:rsidP="002A56B6">
                  <w:pPr>
                    <w:pStyle w:val="af1"/>
                    <w:ind w:firstLine="0"/>
                    <w:jc w:val="left"/>
                    <w:rPr>
                      <w:rFonts w:ascii="Times New Roman" w:hAnsi="Times New Roman"/>
                      <w:b/>
                      <w:sz w:val="24"/>
                      <w:szCs w:val="24"/>
                    </w:rPr>
                  </w:pPr>
                </w:p>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3. Призначення органів з оцінки відповідності радіообладнання вимогам Технічного регламенту та публікування переліку таких органів</w:t>
                  </w:r>
                </w:p>
              </w:tc>
              <w:tc>
                <w:tcPr>
                  <w:tcW w:w="2127" w:type="dxa"/>
                  <w:tcBorders>
                    <w:top w:val="nil"/>
                    <w:left w:val="nil"/>
                    <w:bottom w:val="nil"/>
                    <w:right w:val="nil"/>
                  </w:tcBorders>
                  <w:hideMark/>
                </w:tcPr>
                <w:p w:rsidR="000D46A6" w:rsidRDefault="000D46A6" w:rsidP="002A56B6">
                  <w:pPr>
                    <w:pStyle w:val="af1"/>
                    <w:ind w:firstLine="0"/>
                    <w:jc w:val="left"/>
                    <w:rPr>
                      <w:rFonts w:ascii="Times New Roman" w:hAnsi="Times New Roman"/>
                      <w:b/>
                      <w:color w:val="333333"/>
                      <w:sz w:val="24"/>
                      <w:szCs w:val="24"/>
                      <w:shd w:val="clear" w:color="auto" w:fill="FFFFFF"/>
                    </w:rPr>
                  </w:pPr>
                </w:p>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color w:val="333333"/>
                      <w:sz w:val="24"/>
                      <w:szCs w:val="24"/>
                      <w:shd w:val="clear" w:color="auto" w:fill="FFFFFF"/>
                    </w:rPr>
                    <w:t>Центральний орган виконавчої влади, що реалізує державну політику у сфері технічного регулювання</w:t>
                  </w:r>
                </w:p>
              </w:tc>
              <w:tc>
                <w:tcPr>
                  <w:tcW w:w="1275" w:type="dxa"/>
                  <w:tcBorders>
                    <w:top w:val="nil"/>
                    <w:left w:val="nil"/>
                    <w:bottom w:val="nil"/>
                    <w:right w:val="nil"/>
                  </w:tcBorders>
                  <w:hideMark/>
                </w:tcPr>
                <w:p w:rsidR="000D46A6" w:rsidRPr="00613F5A" w:rsidRDefault="000D46A6" w:rsidP="00AE57A3">
                  <w:pPr>
                    <w:pStyle w:val="af1"/>
                    <w:ind w:firstLine="0"/>
                    <w:jc w:val="center"/>
                    <w:rPr>
                      <w:rFonts w:ascii="Times New Roman" w:hAnsi="Times New Roman"/>
                      <w:b/>
                      <w:sz w:val="24"/>
                      <w:szCs w:val="24"/>
                    </w:rPr>
                  </w:pPr>
                  <w:r w:rsidRPr="00613F5A">
                    <w:rPr>
                      <w:rFonts w:ascii="Times New Roman" w:hAnsi="Times New Roman"/>
                      <w:b/>
                      <w:sz w:val="24"/>
                      <w:szCs w:val="24"/>
                    </w:rPr>
                    <w:t>—“—</w:t>
                  </w:r>
                </w:p>
              </w:tc>
            </w:tr>
            <w:tr w:rsidR="000D46A6" w:rsidRPr="00613F5A" w:rsidTr="002A56B6">
              <w:tc>
                <w:tcPr>
                  <w:tcW w:w="3152" w:type="dxa"/>
                  <w:tcBorders>
                    <w:top w:val="nil"/>
                    <w:left w:val="nil"/>
                    <w:bottom w:val="nil"/>
                    <w:right w:val="nil"/>
                  </w:tcBorders>
                  <w:hideMark/>
                </w:tcPr>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4. Внесення змін до Технічного регламенту</w:t>
                  </w:r>
                </w:p>
              </w:tc>
              <w:tc>
                <w:tcPr>
                  <w:tcW w:w="2127" w:type="dxa"/>
                  <w:tcBorders>
                    <w:top w:val="nil"/>
                    <w:left w:val="nil"/>
                    <w:bottom w:val="nil"/>
                    <w:right w:val="nil"/>
                  </w:tcBorders>
                  <w:hideMark/>
                </w:tcPr>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Центральний орган виконавчої влади у сферах електронних комунікацій та радіочастотного спектра</w:t>
                  </w:r>
                </w:p>
              </w:tc>
              <w:tc>
                <w:tcPr>
                  <w:tcW w:w="1275" w:type="dxa"/>
                  <w:tcBorders>
                    <w:top w:val="nil"/>
                    <w:left w:val="nil"/>
                    <w:bottom w:val="nil"/>
                    <w:right w:val="nil"/>
                  </w:tcBorders>
                  <w:hideMark/>
                </w:tcPr>
                <w:p w:rsidR="000D46A6" w:rsidRPr="00613F5A" w:rsidRDefault="000D46A6" w:rsidP="00AE57A3">
                  <w:pPr>
                    <w:pStyle w:val="af1"/>
                    <w:ind w:firstLine="0"/>
                    <w:jc w:val="center"/>
                    <w:rPr>
                      <w:rFonts w:ascii="Times New Roman" w:hAnsi="Times New Roman"/>
                      <w:b/>
                      <w:sz w:val="24"/>
                      <w:szCs w:val="24"/>
                    </w:rPr>
                  </w:pPr>
                  <w:r w:rsidRPr="00613F5A">
                    <w:rPr>
                      <w:rFonts w:ascii="Times New Roman" w:hAnsi="Times New Roman"/>
                      <w:b/>
                      <w:sz w:val="24"/>
                      <w:szCs w:val="24"/>
                    </w:rPr>
                    <w:t>у разі потреби</w:t>
                  </w:r>
                </w:p>
              </w:tc>
            </w:tr>
            <w:tr w:rsidR="000D46A6" w:rsidRPr="00613F5A" w:rsidTr="002A56B6">
              <w:tc>
                <w:tcPr>
                  <w:tcW w:w="3152" w:type="dxa"/>
                  <w:tcBorders>
                    <w:top w:val="nil"/>
                    <w:left w:val="nil"/>
                    <w:bottom w:val="nil"/>
                    <w:right w:val="nil"/>
                  </w:tcBorders>
                  <w:hideMark/>
                </w:tcPr>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5. Розроблення та впровадження нормативно-правових актів відповідно до положень Технічного регламенту</w:t>
                  </w:r>
                </w:p>
              </w:tc>
              <w:tc>
                <w:tcPr>
                  <w:tcW w:w="2127" w:type="dxa"/>
                  <w:tcBorders>
                    <w:top w:val="nil"/>
                    <w:left w:val="nil"/>
                    <w:bottom w:val="nil"/>
                    <w:right w:val="nil"/>
                  </w:tcBorders>
                  <w:hideMark/>
                </w:tcPr>
                <w:p w:rsidR="000D46A6" w:rsidRPr="00613F5A" w:rsidRDefault="000D46A6" w:rsidP="002A56B6">
                  <w:pPr>
                    <w:pStyle w:val="af1"/>
                    <w:ind w:firstLine="0"/>
                    <w:jc w:val="left"/>
                    <w:rPr>
                      <w:rFonts w:ascii="Times New Roman" w:hAnsi="Times New Roman"/>
                      <w:b/>
                      <w:sz w:val="24"/>
                      <w:szCs w:val="24"/>
                    </w:rPr>
                  </w:pPr>
                  <w:r w:rsidRPr="00613F5A">
                    <w:rPr>
                      <w:rFonts w:ascii="Times New Roman" w:hAnsi="Times New Roman"/>
                      <w:b/>
                      <w:sz w:val="24"/>
                      <w:szCs w:val="24"/>
                    </w:rPr>
                    <w:t xml:space="preserve">Центральний орган виконавчої влади у сферах електронних комунікацій та </w:t>
                  </w:r>
                  <w:r w:rsidRPr="00613F5A">
                    <w:rPr>
                      <w:rFonts w:ascii="Times New Roman" w:hAnsi="Times New Roman"/>
                      <w:b/>
                      <w:sz w:val="24"/>
                      <w:szCs w:val="24"/>
                    </w:rPr>
                    <w:lastRenderedPageBreak/>
                    <w:t>радіочастотного спектра</w:t>
                  </w:r>
                  <w:r w:rsidRPr="00613F5A">
                    <w:rPr>
                      <w:rFonts w:ascii="Times New Roman" w:hAnsi="Times New Roman"/>
                      <w:b/>
                      <w:sz w:val="24"/>
                      <w:szCs w:val="24"/>
                    </w:rPr>
                    <w:br/>
                    <w:t>Регуляторний орган (за згодою)</w:t>
                  </w:r>
                </w:p>
                <w:p w:rsidR="000D46A6" w:rsidRPr="00613F5A" w:rsidRDefault="000D46A6" w:rsidP="002A56B6">
                  <w:pPr>
                    <w:pStyle w:val="af1"/>
                    <w:spacing w:before="0"/>
                    <w:ind w:firstLine="0"/>
                    <w:jc w:val="left"/>
                    <w:rPr>
                      <w:rFonts w:ascii="Times New Roman" w:hAnsi="Times New Roman"/>
                      <w:b/>
                      <w:sz w:val="24"/>
                      <w:szCs w:val="24"/>
                    </w:rPr>
                  </w:pPr>
                  <w:r w:rsidRPr="00613F5A">
                    <w:rPr>
                      <w:rFonts w:ascii="Times New Roman" w:hAnsi="Times New Roman"/>
                      <w:b/>
                      <w:sz w:val="24"/>
                      <w:szCs w:val="24"/>
                    </w:rPr>
                    <w:t>Центральний орган виконавчої влади, що реалізує державну політику у сфері технічного регулювання</w:t>
                  </w:r>
                </w:p>
              </w:tc>
              <w:tc>
                <w:tcPr>
                  <w:tcW w:w="1275" w:type="dxa"/>
                  <w:tcBorders>
                    <w:top w:val="nil"/>
                    <w:left w:val="nil"/>
                    <w:bottom w:val="nil"/>
                    <w:right w:val="nil"/>
                  </w:tcBorders>
                  <w:hideMark/>
                </w:tcPr>
                <w:p w:rsidR="000D46A6" w:rsidRPr="00613F5A" w:rsidRDefault="000D46A6" w:rsidP="00AE57A3">
                  <w:pPr>
                    <w:pStyle w:val="af1"/>
                    <w:ind w:firstLine="0"/>
                    <w:jc w:val="center"/>
                    <w:rPr>
                      <w:rFonts w:ascii="Times New Roman" w:hAnsi="Times New Roman"/>
                      <w:b/>
                      <w:sz w:val="24"/>
                      <w:szCs w:val="24"/>
                    </w:rPr>
                  </w:pPr>
                  <w:r w:rsidRPr="00613F5A">
                    <w:rPr>
                      <w:rFonts w:ascii="Times New Roman" w:hAnsi="Times New Roman"/>
                      <w:b/>
                      <w:sz w:val="24"/>
                      <w:szCs w:val="24"/>
                    </w:rPr>
                    <w:lastRenderedPageBreak/>
                    <w:t>—“—</w:t>
                  </w:r>
                </w:p>
              </w:tc>
            </w:tr>
            <w:tr w:rsidR="000D46A6" w:rsidRPr="00613F5A" w:rsidTr="002A56B6">
              <w:tc>
                <w:tcPr>
                  <w:tcW w:w="3152" w:type="dxa"/>
                  <w:tcBorders>
                    <w:top w:val="nil"/>
                    <w:left w:val="nil"/>
                    <w:bottom w:val="nil"/>
                    <w:right w:val="nil"/>
                  </w:tcBorders>
                  <w:hideMark/>
                </w:tcPr>
                <w:p w:rsidR="000D46A6" w:rsidRPr="00613F5A" w:rsidRDefault="000D46A6" w:rsidP="002A56B6">
                  <w:pPr>
                    <w:pStyle w:val="af1"/>
                    <w:ind w:firstLine="0"/>
                    <w:jc w:val="left"/>
                    <w:rPr>
                      <w:rFonts w:ascii="Times New Roman" w:hAnsi="Times New Roman"/>
                      <w:b/>
                      <w:bCs/>
                      <w:sz w:val="24"/>
                      <w:szCs w:val="24"/>
                      <w:lang w:eastAsia="uk-UA"/>
                    </w:rPr>
                  </w:pPr>
                  <w:r w:rsidRPr="00613F5A">
                    <w:rPr>
                      <w:rFonts w:ascii="Times New Roman" w:hAnsi="Times New Roman"/>
                      <w:b/>
                      <w:bCs/>
                      <w:sz w:val="24"/>
                      <w:szCs w:val="24"/>
                      <w:lang w:eastAsia="uk-UA"/>
                    </w:rPr>
                    <w:t>6. Забезпечення виконання секторальною групою призначених органів з оцінки відповідності вимогам Технічного регламенту завдань, передбачених законодавством</w:t>
                  </w:r>
                </w:p>
              </w:tc>
              <w:tc>
                <w:tcPr>
                  <w:tcW w:w="2127" w:type="dxa"/>
                  <w:tcBorders>
                    <w:top w:val="nil"/>
                    <w:left w:val="nil"/>
                    <w:bottom w:val="nil"/>
                    <w:right w:val="nil"/>
                  </w:tcBorders>
                  <w:hideMark/>
                </w:tcPr>
                <w:p w:rsidR="000D46A6" w:rsidRPr="00613F5A" w:rsidRDefault="000D46A6" w:rsidP="002A56B6">
                  <w:pPr>
                    <w:pStyle w:val="af1"/>
                    <w:ind w:firstLine="0"/>
                    <w:jc w:val="left"/>
                    <w:rPr>
                      <w:rFonts w:ascii="Times New Roman" w:hAnsi="Times New Roman"/>
                      <w:b/>
                      <w:bCs/>
                      <w:sz w:val="24"/>
                      <w:szCs w:val="24"/>
                      <w:lang w:eastAsia="uk-UA"/>
                    </w:rPr>
                  </w:pPr>
                  <w:r w:rsidRPr="00613F5A">
                    <w:rPr>
                      <w:rFonts w:ascii="Times New Roman" w:hAnsi="Times New Roman"/>
                      <w:b/>
                      <w:sz w:val="24"/>
                      <w:szCs w:val="24"/>
                      <w:shd w:val="clear" w:color="auto" w:fill="FFFFFF"/>
                    </w:rPr>
                    <w:t>Центральний орган виконавчої влади, що реалізує державну політику у сфері технічного регулювання</w:t>
                  </w:r>
                </w:p>
              </w:tc>
              <w:tc>
                <w:tcPr>
                  <w:tcW w:w="1275" w:type="dxa"/>
                  <w:tcBorders>
                    <w:top w:val="nil"/>
                    <w:left w:val="nil"/>
                    <w:bottom w:val="nil"/>
                    <w:right w:val="nil"/>
                  </w:tcBorders>
                  <w:hideMark/>
                </w:tcPr>
                <w:p w:rsidR="000D46A6" w:rsidRPr="00613F5A" w:rsidRDefault="000D46A6" w:rsidP="00AE57A3">
                  <w:pPr>
                    <w:pStyle w:val="af1"/>
                    <w:ind w:firstLine="0"/>
                    <w:jc w:val="center"/>
                    <w:rPr>
                      <w:rFonts w:ascii="Times New Roman" w:hAnsi="Times New Roman"/>
                      <w:b/>
                      <w:bCs/>
                      <w:sz w:val="24"/>
                      <w:szCs w:val="24"/>
                      <w:lang w:eastAsia="uk-UA"/>
                    </w:rPr>
                  </w:pPr>
                  <w:r w:rsidRPr="00613F5A">
                    <w:rPr>
                      <w:rFonts w:ascii="Times New Roman" w:hAnsi="Times New Roman"/>
                      <w:b/>
                      <w:bCs/>
                      <w:sz w:val="24"/>
                      <w:szCs w:val="24"/>
                      <w:lang w:eastAsia="uk-UA"/>
                    </w:rPr>
                    <w:t>постійно</w:t>
                  </w:r>
                </w:p>
              </w:tc>
            </w:tr>
          </w:tbl>
          <w:p w:rsidR="000D46A6" w:rsidRPr="00613F5A" w:rsidRDefault="000D46A6" w:rsidP="000C2B13">
            <w:pPr>
              <w:spacing w:after="0" w:line="240" w:lineRule="auto"/>
              <w:ind w:firstLine="41"/>
              <w:jc w:val="both"/>
              <w:rPr>
                <w:rFonts w:ascii="Times New Roman" w:hAnsi="Times New Roman"/>
                <w:b/>
                <w:sz w:val="24"/>
                <w:szCs w:val="24"/>
              </w:rPr>
            </w:pPr>
          </w:p>
        </w:tc>
      </w:tr>
    </w:tbl>
    <w:p w:rsidR="00D52480" w:rsidRPr="00823010" w:rsidRDefault="00D52480" w:rsidP="0011698D">
      <w:pPr>
        <w:spacing w:after="0" w:line="240" w:lineRule="auto"/>
        <w:rPr>
          <w:rFonts w:ascii="Times New Roman" w:hAnsi="Times New Roman"/>
          <w:sz w:val="28"/>
          <w:szCs w:val="28"/>
        </w:rPr>
      </w:pPr>
    </w:p>
    <w:p w:rsidR="00D52480" w:rsidRPr="00823010" w:rsidRDefault="00D52480" w:rsidP="0011698D">
      <w:pPr>
        <w:spacing w:after="0" w:line="240" w:lineRule="auto"/>
        <w:rPr>
          <w:rFonts w:ascii="Times New Roman" w:hAnsi="Times New Roman"/>
          <w:sz w:val="28"/>
          <w:szCs w:val="28"/>
        </w:rPr>
      </w:pPr>
    </w:p>
    <w:p w:rsidR="00D52480" w:rsidRPr="00823010" w:rsidRDefault="00D52480" w:rsidP="0011698D">
      <w:pPr>
        <w:spacing w:after="0" w:line="240" w:lineRule="auto"/>
        <w:jc w:val="both"/>
        <w:rPr>
          <w:rFonts w:ascii="Times New Roman" w:hAnsi="Times New Roman"/>
          <w:sz w:val="28"/>
          <w:szCs w:val="28"/>
        </w:rPr>
      </w:pPr>
      <w:r w:rsidRPr="00823010">
        <w:rPr>
          <w:rFonts w:ascii="Times New Roman" w:hAnsi="Times New Roman"/>
          <w:sz w:val="28"/>
          <w:szCs w:val="28"/>
        </w:rPr>
        <w:t xml:space="preserve">Голова Державної служби спеціального </w:t>
      </w:r>
    </w:p>
    <w:p w:rsidR="00D52480" w:rsidRPr="00823010" w:rsidRDefault="00D52480" w:rsidP="0011698D">
      <w:pPr>
        <w:spacing w:after="0" w:line="240" w:lineRule="auto"/>
        <w:jc w:val="both"/>
        <w:rPr>
          <w:rFonts w:ascii="Times New Roman" w:hAnsi="Times New Roman"/>
          <w:sz w:val="28"/>
          <w:szCs w:val="28"/>
        </w:rPr>
      </w:pPr>
      <w:r w:rsidRPr="00823010">
        <w:rPr>
          <w:rFonts w:ascii="Times New Roman" w:hAnsi="Times New Roman"/>
          <w:sz w:val="28"/>
          <w:szCs w:val="28"/>
        </w:rPr>
        <w:t>зв</w:t>
      </w:r>
      <w:r w:rsidR="00823010">
        <w:rPr>
          <w:rFonts w:ascii="Times New Roman" w:hAnsi="Times New Roman"/>
          <w:sz w:val="28"/>
          <w:szCs w:val="28"/>
        </w:rPr>
        <w:t>’</w:t>
      </w:r>
      <w:r w:rsidRPr="00823010">
        <w:rPr>
          <w:rFonts w:ascii="Times New Roman" w:hAnsi="Times New Roman"/>
          <w:sz w:val="28"/>
          <w:szCs w:val="28"/>
        </w:rPr>
        <w:t>язку та захисту інформації України</w:t>
      </w:r>
      <w:r w:rsidRPr="00823010">
        <w:rPr>
          <w:rFonts w:ascii="Times New Roman" w:hAnsi="Times New Roman"/>
          <w:sz w:val="28"/>
          <w:szCs w:val="28"/>
        </w:rPr>
        <w:tab/>
      </w:r>
      <w:r w:rsidRPr="00823010">
        <w:rPr>
          <w:rFonts w:ascii="Times New Roman" w:hAnsi="Times New Roman"/>
          <w:sz w:val="28"/>
          <w:szCs w:val="28"/>
        </w:rPr>
        <w:tab/>
      </w:r>
      <w:r w:rsidRPr="00823010">
        <w:rPr>
          <w:rFonts w:ascii="Times New Roman" w:hAnsi="Times New Roman"/>
          <w:sz w:val="28"/>
          <w:szCs w:val="28"/>
        </w:rPr>
        <w:tab/>
      </w:r>
      <w:r w:rsidRPr="00823010">
        <w:rPr>
          <w:rFonts w:ascii="Times New Roman" w:hAnsi="Times New Roman"/>
          <w:sz w:val="28"/>
          <w:szCs w:val="28"/>
        </w:rPr>
        <w:tab/>
      </w:r>
      <w:r w:rsidRPr="00823010">
        <w:rPr>
          <w:rFonts w:ascii="Times New Roman" w:hAnsi="Times New Roman"/>
          <w:sz w:val="28"/>
          <w:szCs w:val="28"/>
        </w:rPr>
        <w:tab/>
      </w:r>
      <w:r w:rsidRPr="00823010">
        <w:rPr>
          <w:rFonts w:ascii="Times New Roman" w:hAnsi="Times New Roman"/>
          <w:sz w:val="28"/>
          <w:szCs w:val="28"/>
        </w:rPr>
        <w:tab/>
      </w:r>
      <w:r w:rsidRPr="00823010">
        <w:rPr>
          <w:rFonts w:ascii="Times New Roman" w:hAnsi="Times New Roman"/>
          <w:sz w:val="28"/>
          <w:szCs w:val="28"/>
        </w:rPr>
        <w:tab/>
      </w:r>
      <w:r w:rsidRPr="00823010">
        <w:rPr>
          <w:rFonts w:ascii="Times New Roman" w:hAnsi="Times New Roman"/>
          <w:sz w:val="28"/>
          <w:szCs w:val="28"/>
        </w:rPr>
        <w:tab/>
      </w:r>
      <w:r w:rsidRPr="00823010">
        <w:rPr>
          <w:rFonts w:ascii="Times New Roman" w:hAnsi="Times New Roman"/>
          <w:sz w:val="28"/>
          <w:szCs w:val="28"/>
        </w:rPr>
        <w:tab/>
      </w:r>
      <w:r w:rsidRPr="00823010">
        <w:rPr>
          <w:rFonts w:ascii="Times New Roman" w:hAnsi="Times New Roman"/>
          <w:sz w:val="28"/>
          <w:szCs w:val="28"/>
        </w:rPr>
        <w:tab/>
      </w:r>
      <w:r w:rsidRPr="00823010">
        <w:rPr>
          <w:rFonts w:ascii="Times New Roman" w:hAnsi="Times New Roman"/>
          <w:sz w:val="28"/>
          <w:szCs w:val="28"/>
        </w:rPr>
        <w:tab/>
        <w:t>Юрій ЩИГОЛЬ</w:t>
      </w:r>
    </w:p>
    <w:p w:rsidR="00D52480" w:rsidRPr="00823010" w:rsidRDefault="00D52480" w:rsidP="00437526">
      <w:pPr>
        <w:spacing w:after="0" w:line="240" w:lineRule="auto"/>
        <w:rPr>
          <w:rFonts w:ascii="Times New Roman" w:hAnsi="Times New Roman"/>
          <w:sz w:val="28"/>
          <w:szCs w:val="28"/>
        </w:rPr>
      </w:pPr>
    </w:p>
    <w:p w:rsidR="00D52480" w:rsidRPr="00823010" w:rsidRDefault="00D52480" w:rsidP="00437526">
      <w:pPr>
        <w:spacing w:after="0" w:line="240" w:lineRule="auto"/>
        <w:rPr>
          <w:rFonts w:ascii="Times New Roman" w:hAnsi="Times New Roman"/>
          <w:sz w:val="28"/>
          <w:szCs w:val="28"/>
        </w:rPr>
      </w:pPr>
      <w:r w:rsidRPr="00823010">
        <w:rPr>
          <w:rFonts w:ascii="Times New Roman" w:hAnsi="Times New Roman"/>
          <w:sz w:val="28"/>
          <w:szCs w:val="28"/>
        </w:rPr>
        <w:t xml:space="preserve">«____»__________ 2021 р. </w:t>
      </w:r>
    </w:p>
    <w:sectPr w:rsidR="00D52480" w:rsidRPr="00823010" w:rsidSect="00AB7C5B">
      <w:headerReference w:type="default" r:id="rId38"/>
      <w:pgSz w:w="16838" w:h="11906" w:orient="landscape" w:code="9"/>
      <w:pgMar w:top="1701" w:right="567" w:bottom="567" w:left="567" w:header="1418"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F71" w:rsidRDefault="00284F71" w:rsidP="00FE05F3">
      <w:pPr>
        <w:spacing w:after="0" w:line="240" w:lineRule="auto"/>
      </w:pPr>
      <w:r>
        <w:separator/>
      </w:r>
    </w:p>
  </w:endnote>
  <w:endnote w:type="continuationSeparator" w:id="0">
    <w:p w:rsidR="00284F71" w:rsidRDefault="00284F71" w:rsidP="00FE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ntiqua">
    <w:altName w:val="Arial"/>
    <w:charset w:val="00"/>
    <w:family w:val="swiss"/>
    <w:pitch w:val="variable"/>
    <w:sig w:usb0="00000001" w:usb1="00000000" w:usb2="00000000" w:usb3="00000000" w:csb0="0000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F71" w:rsidRDefault="00284F71" w:rsidP="00FE05F3">
      <w:pPr>
        <w:spacing w:after="0" w:line="240" w:lineRule="auto"/>
      </w:pPr>
      <w:r>
        <w:separator/>
      </w:r>
    </w:p>
  </w:footnote>
  <w:footnote w:type="continuationSeparator" w:id="0">
    <w:p w:rsidR="00284F71" w:rsidRDefault="00284F71" w:rsidP="00FE0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480" w:rsidRPr="00FE05F3" w:rsidRDefault="00A04DB3">
    <w:pPr>
      <w:pStyle w:val="a5"/>
      <w:jc w:val="center"/>
      <w:rPr>
        <w:rFonts w:ascii="Times New Roman" w:hAnsi="Times New Roman"/>
        <w:sz w:val="24"/>
        <w:szCs w:val="24"/>
      </w:rPr>
    </w:pPr>
    <w:r w:rsidRPr="00FE05F3">
      <w:rPr>
        <w:rFonts w:ascii="Times New Roman" w:hAnsi="Times New Roman"/>
        <w:sz w:val="24"/>
        <w:szCs w:val="24"/>
      </w:rPr>
      <w:fldChar w:fldCharType="begin"/>
    </w:r>
    <w:r w:rsidR="00D52480" w:rsidRPr="00FE05F3">
      <w:rPr>
        <w:rFonts w:ascii="Times New Roman" w:hAnsi="Times New Roman"/>
        <w:sz w:val="24"/>
        <w:szCs w:val="24"/>
      </w:rPr>
      <w:instrText xml:space="preserve"> PAGE   \* MERGEFORMAT </w:instrText>
    </w:r>
    <w:r w:rsidRPr="00FE05F3">
      <w:rPr>
        <w:rFonts w:ascii="Times New Roman" w:hAnsi="Times New Roman"/>
        <w:sz w:val="24"/>
        <w:szCs w:val="24"/>
      </w:rPr>
      <w:fldChar w:fldCharType="separate"/>
    </w:r>
    <w:r w:rsidR="002629B9">
      <w:rPr>
        <w:rFonts w:ascii="Times New Roman" w:hAnsi="Times New Roman"/>
        <w:noProof/>
        <w:sz w:val="24"/>
        <w:szCs w:val="24"/>
      </w:rPr>
      <w:t>4</w:t>
    </w:r>
    <w:r w:rsidRPr="00FE05F3">
      <w:rPr>
        <w:rFonts w:ascii="Times New Roman" w:hAnsi="Times New Roman"/>
        <w:sz w:val="24"/>
        <w:szCs w:val="24"/>
      </w:rPr>
      <w:fldChar w:fldCharType="end"/>
    </w:r>
  </w:p>
  <w:p w:rsidR="00D52480" w:rsidRDefault="00D5248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D229F"/>
    <w:rsid w:val="000018B7"/>
    <w:rsid w:val="000039A5"/>
    <w:rsid w:val="00014768"/>
    <w:rsid w:val="00016A7F"/>
    <w:rsid w:val="000201CF"/>
    <w:rsid w:val="0002253C"/>
    <w:rsid w:val="000227F7"/>
    <w:rsid w:val="000246CB"/>
    <w:rsid w:val="00031195"/>
    <w:rsid w:val="000362C9"/>
    <w:rsid w:val="00036AAE"/>
    <w:rsid w:val="00044D6B"/>
    <w:rsid w:val="00060C9B"/>
    <w:rsid w:val="00063E8B"/>
    <w:rsid w:val="00087A1D"/>
    <w:rsid w:val="000A5D6A"/>
    <w:rsid w:val="000B0236"/>
    <w:rsid w:val="000B4FD5"/>
    <w:rsid w:val="000C2B13"/>
    <w:rsid w:val="000C34A1"/>
    <w:rsid w:val="000C5081"/>
    <w:rsid w:val="000D46A6"/>
    <w:rsid w:val="000D4E6E"/>
    <w:rsid w:val="000F03CC"/>
    <w:rsid w:val="001043C2"/>
    <w:rsid w:val="00111193"/>
    <w:rsid w:val="0011698D"/>
    <w:rsid w:val="00123F64"/>
    <w:rsid w:val="00133FEA"/>
    <w:rsid w:val="00136859"/>
    <w:rsid w:val="00143262"/>
    <w:rsid w:val="0016476D"/>
    <w:rsid w:val="001C4317"/>
    <w:rsid w:val="001E3438"/>
    <w:rsid w:val="001F50B6"/>
    <w:rsid w:val="001F625A"/>
    <w:rsid w:val="00201A06"/>
    <w:rsid w:val="00207BFF"/>
    <w:rsid w:val="0021240D"/>
    <w:rsid w:val="002307FC"/>
    <w:rsid w:val="00234049"/>
    <w:rsid w:val="00237543"/>
    <w:rsid w:val="0024118A"/>
    <w:rsid w:val="00242A8E"/>
    <w:rsid w:val="00247E3A"/>
    <w:rsid w:val="002629B9"/>
    <w:rsid w:val="00281399"/>
    <w:rsid w:val="00282E1B"/>
    <w:rsid w:val="00283D7E"/>
    <w:rsid w:val="00284769"/>
    <w:rsid w:val="0028495D"/>
    <w:rsid w:val="00284F71"/>
    <w:rsid w:val="00295766"/>
    <w:rsid w:val="002A4869"/>
    <w:rsid w:val="002A56B6"/>
    <w:rsid w:val="002B06CC"/>
    <w:rsid w:val="002D3453"/>
    <w:rsid w:val="002F025A"/>
    <w:rsid w:val="002F6A01"/>
    <w:rsid w:val="003073C6"/>
    <w:rsid w:val="00307D80"/>
    <w:rsid w:val="00344006"/>
    <w:rsid w:val="00350DCB"/>
    <w:rsid w:val="0036145C"/>
    <w:rsid w:val="003834C8"/>
    <w:rsid w:val="0038653A"/>
    <w:rsid w:val="00390DD6"/>
    <w:rsid w:val="00392C8D"/>
    <w:rsid w:val="003B25A6"/>
    <w:rsid w:val="003C246F"/>
    <w:rsid w:val="003C3CB3"/>
    <w:rsid w:val="003C4B79"/>
    <w:rsid w:val="003C4B9E"/>
    <w:rsid w:val="003C6678"/>
    <w:rsid w:val="003D489E"/>
    <w:rsid w:val="003E1881"/>
    <w:rsid w:val="003E2DF6"/>
    <w:rsid w:val="004073CA"/>
    <w:rsid w:val="00420854"/>
    <w:rsid w:val="00423CC1"/>
    <w:rsid w:val="004329D8"/>
    <w:rsid w:val="00437526"/>
    <w:rsid w:val="00440AC0"/>
    <w:rsid w:val="00453485"/>
    <w:rsid w:val="00453DD5"/>
    <w:rsid w:val="00464E72"/>
    <w:rsid w:val="00466FB9"/>
    <w:rsid w:val="004701C7"/>
    <w:rsid w:val="00480673"/>
    <w:rsid w:val="004A6925"/>
    <w:rsid w:val="004B5E55"/>
    <w:rsid w:val="004C1660"/>
    <w:rsid w:val="004C72CD"/>
    <w:rsid w:val="004D2517"/>
    <w:rsid w:val="004D27E3"/>
    <w:rsid w:val="004D7D74"/>
    <w:rsid w:val="004F178E"/>
    <w:rsid w:val="005016C3"/>
    <w:rsid w:val="0050489D"/>
    <w:rsid w:val="00505DDB"/>
    <w:rsid w:val="005172B3"/>
    <w:rsid w:val="00517CD6"/>
    <w:rsid w:val="005253C3"/>
    <w:rsid w:val="0052541A"/>
    <w:rsid w:val="00525D3F"/>
    <w:rsid w:val="00531015"/>
    <w:rsid w:val="00532582"/>
    <w:rsid w:val="005332B5"/>
    <w:rsid w:val="0053587C"/>
    <w:rsid w:val="00536253"/>
    <w:rsid w:val="005469AA"/>
    <w:rsid w:val="00552E3B"/>
    <w:rsid w:val="00557E59"/>
    <w:rsid w:val="00565060"/>
    <w:rsid w:val="00584900"/>
    <w:rsid w:val="00586A49"/>
    <w:rsid w:val="00597FEF"/>
    <w:rsid w:val="005A24EB"/>
    <w:rsid w:val="005A4A09"/>
    <w:rsid w:val="005B32A3"/>
    <w:rsid w:val="005B7107"/>
    <w:rsid w:val="005C37A2"/>
    <w:rsid w:val="005C57D1"/>
    <w:rsid w:val="005F0FAE"/>
    <w:rsid w:val="00600DFE"/>
    <w:rsid w:val="00613F5A"/>
    <w:rsid w:val="006442CA"/>
    <w:rsid w:val="006543D8"/>
    <w:rsid w:val="00660AA5"/>
    <w:rsid w:val="0066286B"/>
    <w:rsid w:val="00667D97"/>
    <w:rsid w:val="00673D83"/>
    <w:rsid w:val="00683B97"/>
    <w:rsid w:val="00686319"/>
    <w:rsid w:val="00691ABC"/>
    <w:rsid w:val="00691FA0"/>
    <w:rsid w:val="006970D2"/>
    <w:rsid w:val="006A0D21"/>
    <w:rsid w:val="006A34CD"/>
    <w:rsid w:val="006A3549"/>
    <w:rsid w:val="006B11FD"/>
    <w:rsid w:val="006B397C"/>
    <w:rsid w:val="006C0251"/>
    <w:rsid w:val="006C59B0"/>
    <w:rsid w:val="006C5ADA"/>
    <w:rsid w:val="006D2E65"/>
    <w:rsid w:val="006E2A58"/>
    <w:rsid w:val="00702C6A"/>
    <w:rsid w:val="00722898"/>
    <w:rsid w:val="00736581"/>
    <w:rsid w:val="00745419"/>
    <w:rsid w:val="00746D01"/>
    <w:rsid w:val="00771625"/>
    <w:rsid w:val="007A637D"/>
    <w:rsid w:val="007D7A37"/>
    <w:rsid w:val="007E4230"/>
    <w:rsid w:val="007F0C45"/>
    <w:rsid w:val="007F4AA4"/>
    <w:rsid w:val="008058C1"/>
    <w:rsid w:val="008227DD"/>
    <w:rsid w:val="00823010"/>
    <w:rsid w:val="00832533"/>
    <w:rsid w:val="00832B04"/>
    <w:rsid w:val="008342AC"/>
    <w:rsid w:val="00866518"/>
    <w:rsid w:val="008669C8"/>
    <w:rsid w:val="00881B19"/>
    <w:rsid w:val="00887431"/>
    <w:rsid w:val="00890A9A"/>
    <w:rsid w:val="008A47E0"/>
    <w:rsid w:val="008B2AC0"/>
    <w:rsid w:val="008D0116"/>
    <w:rsid w:val="008D229F"/>
    <w:rsid w:val="008E6CF3"/>
    <w:rsid w:val="008F1D56"/>
    <w:rsid w:val="00900E32"/>
    <w:rsid w:val="00910F21"/>
    <w:rsid w:val="009115D0"/>
    <w:rsid w:val="00920313"/>
    <w:rsid w:val="00921531"/>
    <w:rsid w:val="00926DFE"/>
    <w:rsid w:val="00946124"/>
    <w:rsid w:val="0094729C"/>
    <w:rsid w:val="00960AE0"/>
    <w:rsid w:val="00996879"/>
    <w:rsid w:val="009A3904"/>
    <w:rsid w:val="009A468D"/>
    <w:rsid w:val="009D6FC1"/>
    <w:rsid w:val="009F5BEB"/>
    <w:rsid w:val="00A048F3"/>
    <w:rsid w:val="00A04DB3"/>
    <w:rsid w:val="00A2188E"/>
    <w:rsid w:val="00A37CB9"/>
    <w:rsid w:val="00A47073"/>
    <w:rsid w:val="00A56556"/>
    <w:rsid w:val="00A64E21"/>
    <w:rsid w:val="00A7430A"/>
    <w:rsid w:val="00A87D60"/>
    <w:rsid w:val="00A900D4"/>
    <w:rsid w:val="00A9351C"/>
    <w:rsid w:val="00A96AD4"/>
    <w:rsid w:val="00AA4ABF"/>
    <w:rsid w:val="00AB7C5B"/>
    <w:rsid w:val="00AC1820"/>
    <w:rsid w:val="00AC6FB2"/>
    <w:rsid w:val="00AD320A"/>
    <w:rsid w:val="00AD3A9D"/>
    <w:rsid w:val="00AE57A3"/>
    <w:rsid w:val="00AF55E5"/>
    <w:rsid w:val="00AF704B"/>
    <w:rsid w:val="00B16232"/>
    <w:rsid w:val="00B20C80"/>
    <w:rsid w:val="00B21756"/>
    <w:rsid w:val="00B2693F"/>
    <w:rsid w:val="00B368B6"/>
    <w:rsid w:val="00B45A49"/>
    <w:rsid w:val="00B624A6"/>
    <w:rsid w:val="00B630EB"/>
    <w:rsid w:val="00B87B5A"/>
    <w:rsid w:val="00B97A4B"/>
    <w:rsid w:val="00BA1B15"/>
    <w:rsid w:val="00BC0566"/>
    <w:rsid w:val="00BC64AC"/>
    <w:rsid w:val="00BC6F94"/>
    <w:rsid w:val="00BD03D3"/>
    <w:rsid w:val="00BD2DEF"/>
    <w:rsid w:val="00BF1BAB"/>
    <w:rsid w:val="00BF508C"/>
    <w:rsid w:val="00C03E1A"/>
    <w:rsid w:val="00C06386"/>
    <w:rsid w:val="00C10187"/>
    <w:rsid w:val="00C16380"/>
    <w:rsid w:val="00C20488"/>
    <w:rsid w:val="00C228CB"/>
    <w:rsid w:val="00C43961"/>
    <w:rsid w:val="00C55906"/>
    <w:rsid w:val="00C6009D"/>
    <w:rsid w:val="00C630D9"/>
    <w:rsid w:val="00C7633B"/>
    <w:rsid w:val="00C80929"/>
    <w:rsid w:val="00C838B6"/>
    <w:rsid w:val="00C84418"/>
    <w:rsid w:val="00C92F1E"/>
    <w:rsid w:val="00C93473"/>
    <w:rsid w:val="00C93C35"/>
    <w:rsid w:val="00C95402"/>
    <w:rsid w:val="00CB5C48"/>
    <w:rsid w:val="00CC2E0E"/>
    <w:rsid w:val="00CE4DD2"/>
    <w:rsid w:val="00CE762E"/>
    <w:rsid w:val="00CE79D3"/>
    <w:rsid w:val="00CF02DA"/>
    <w:rsid w:val="00CF3364"/>
    <w:rsid w:val="00CF4E93"/>
    <w:rsid w:val="00D02BBF"/>
    <w:rsid w:val="00D03FDC"/>
    <w:rsid w:val="00D12C96"/>
    <w:rsid w:val="00D20963"/>
    <w:rsid w:val="00D370CC"/>
    <w:rsid w:val="00D52480"/>
    <w:rsid w:val="00D54388"/>
    <w:rsid w:val="00D57E68"/>
    <w:rsid w:val="00D91B0F"/>
    <w:rsid w:val="00D9442D"/>
    <w:rsid w:val="00D94EF1"/>
    <w:rsid w:val="00DA4E73"/>
    <w:rsid w:val="00DB1311"/>
    <w:rsid w:val="00DB190B"/>
    <w:rsid w:val="00DB2F63"/>
    <w:rsid w:val="00DB31B9"/>
    <w:rsid w:val="00DB4206"/>
    <w:rsid w:val="00DB473C"/>
    <w:rsid w:val="00DC4A7F"/>
    <w:rsid w:val="00DC5A36"/>
    <w:rsid w:val="00DC7F9B"/>
    <w:rsid w:val="00DD6D96"/>
    <w:rsid w:val="00DE0AC5"/>
    <w:rsid w:val="00DE71C6"/>
    <w:rsid w:val="00E00D4A"/>
    <w:rsid w:val="00E1224F"/>
    <w:rsid w:val="00E31F67"/>
    <w:rsid w:val="00E411DB"/>
    <w:rsid w:val="00E63B21"/>
    <w:rsid w:val="00E63D1E"/>
    <w:rsid w:val="00E834A1"/>
    <w:rsid w:val="00E85253"/>
    <w:rsid w:val="00E857B0"/>
    <w:rsid w:val="00EA1B03"/>
    <w:rsid w:val="00EC58B1"/>
    <w:rsid w:val="00ED4C4A"/>
    <w:rsid w:val="00ED7A45"/>
    <w:rsid w:val="00EE68AF"/>
    <w:rsid w:val="00EF62D5"/>
    <w:rsid w:val="00F15C1A"/>
    <w:rsid w:val="00F201DD"/>
    <w:rsid w:val="00F24F45"/>
    <w:rsid w:val="00F267C8"/>
    <w:rsid w:val="00F26E07"/>
    <w:rsid w:val="00F35FC4"/>
    <w:rsid w:val="00F36216"/>
    <w:rsid w:val="00F36543"/>
    <w:rsid w:val="00F452FD"/>
    <w:rsid w:val="00F4644D"/>
    <w:rsid w:val="00F55B5D"/>
    <w:rsid w:val="00F65ED7"/>
    <w:rsid w:val="00F75608"/>
    <w:rsid w:val="00F758A5"/>
    <w:rsid w:val="00F7613F"/>
    <w:rsid w:val="00F87683"/>
    <w:rsid w:val="00F91A93"/>
    <w:rsid w:val="00FA32CC"/>
    <w:rsid w:val="00FA45F5"/>
    <w:rsid w:val="00FA66C9"/>
    <w:rsid w:val="00FD796F"/>
    <w:rsid w:val="00FE05F3"/>
    <w:rsid w:val="00FE2C48"/>
    <w:rsid w:val="00FE7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890230F-E0A8-4B75-85BB-F88E563B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9F"/>
    <w:pPr>
      <w:spacing w:after="200" w:line="276" w:lineRule="auto"/>
    </w:pPr>
    <w:rPr>
      <w:rFonts w:cs="Times New Roman"/>
      <w:sz w:val="22"/>
      <w:szCs w:val="22"/>
      <w:lang w:val="uk-UA"/>
    </w:rPr>
  </w:style>
  <w:style w:type="paragraph" w:styleId="1">
    <w:name w:val="heading 1"/>
    <w:basedOn w:val="a"/>
    <w:link w:val="10"/>
    <w:uiPriority w:val="99"/>
    <w:qFormat/>
    <w:rsid w:val="004B5E55"/>
    <w:pPr>
      <w:spacing w:before="100" w:beforeAutospacing="1" w:after="100" w:afterAutospacing="1" w:line="240" w:lineRule="auto"/>
      <w:outlineLvl w:val="0"/>
    </w:pPr>
    <w:rPr>
      <w:rFonts w:ascii="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B5E55"/>
    <w:rPr>
      <w:rFonts w:ascii="Times New Roman" w:hAnsi="Times New Roman" w:cs="Times New Roman"/>
      <w:b/>
      <w:bCs/>
      <w:kern w:val="36"/>
      <w:sz w:val="48"/>
      <w:szCs w:val="48"/>
      <w:lang w:val="uk-UA" w:eastAsia="uk-UA"/>
    </w:rPr>
  </w:style>
  <w:style w:type="paragraph" w:customStyle="1" w:styleId="rvps2">
    <w:name w:val="rvps2"/>
    <w:basedOn w:val="a"/>
    <w:rsid w:val="008D229F"/>
    <w:pPr>
      <w:spacing w:before="100" w:beforeAutospacing="1" w:after="100" w:afterAutospacing="1" w:line="240" w:lineRule="auto"/>
    </w:pPr>
    <w:rPr>
      <w:rFonts w:ascii="Times New Roman" w:hAnsi="Times New Roman"/>
      <w:sz w:val="24"/>
      <w:szCs w:val="24"/>
      <w:lang w:eastAsia="uk-UA"/>
    </w:rPr>
  </w:style>
  <w:style w:type="character" w:customStyle="1" w:styleId="rvts9">
    <w:name w:val="rvts9"/>
    <w:rsid w:val="008D229F"/>
  </w:style>
  <w:style w:type="character" w:customStyle="1" w:styleId="rvts0">
    <w:name w:val="rvts0"/>
    <w:rsid w:val="008D229F"/>
  </w:style>
  <w:style w:type="paragraph" w:customStyle="1" w:styleId="rvps12">
    <w:name w:val="rvps12"/>
    <w:basedOn w:val="a"/>
    <w:uiPriority w:val="99"/>
    <w:rsid w:val="008D229F"/>
    <w:pPr>
      <w:spacing w:before="100" w:beforeAutospacing="1" w:after="100" w:afterAutospacing="1" w:line="240" w:lineRule="auto"/>
    </w:pPr>
    <w:rPr>
      <w:rFonts w:ascii="Times New Roman" w:hAnsi="Times New Roman"/>
      <w:sz w:val="24"/>
      <w:szCs w:val="24"/>
      <w:lang w:val="ru-RU" w:eastAsia="ru-RU"/>
    </w:rPr>
  </w:style>
  <w:style w:type="character" w:styleId="a3">
    <w:name w:val="Hyperlink"/>
    <w:uiPriority w:val="99"/>
    <w:semiHidden/>
    <w:rsid w:val="008D229F"/>
    <w:rPr>
      <w:rFonts w:cs="Times New Roman"/>
      <w:color w:val="0000FF"/>
      <w:u w:val="single"/>
    </w:rPr>
  </w:style>
  <w:style w:type="character" w:customStyle="1" w:styleId="a4">
    <w:name w:val="Основной текст_"/>
    <w:uiPriority w:val="99"/>
    <w:rsid w:val="008D229F"/>
    <w:rPr>
      <w:rFonts w:ascii="Times New Roman" w:hAnsi="Times New Roman"/>
      <w:spacing w:val="0"/>
      <w:sz w:val="25"/>
    </w:rPr>
  </w:style>
  <w:style w:type="paragraph" w:styleId="a5">
    <w:name w:val="header"/>
    <w:basedOn w:val="a"/>
    <w:link w:val="a6"/>
    <w:uiPriority w:val="99"/>
    <w:rsid w:val="00FE05F3"/>
    <w:pPr>
      <w:tabs>
        <w:tab w:val="center" w:pos="4677"/>
        <w:tab w:val="right" w:pos="9355"/>
      </w:tabs>
      <w:spacing w:after="0" w:line="240" w:lineRule="auto"/>
    </w:pPr>
    <w:rPr>
      <w:sz w:val="20"/>
      <w:szCs w:val="20"/>
    </w:rPr>
  </w:style>
  <w:style w:type="character" w:customStyle="1" w:styleId="a6">
    <w:name w:val="Верхний колонтитул Знак"/>
    <w:link w:val="a5"/>
    <w:uiPriority w:val="99"/>
    <w:locked/>
    <w:rsid w:val="00FE05F3"/>
    <w:rPr>
      <w:rFonts w:ascii="Calibri" w:hAnsi="Calibri" w:cs="Times New Roman"/>
      <w:lang w:val="uk-UA"/>
    </w:rPr>
  </w:style>
  <w:style w:type="paragraph" w:styleId="a7">
    <w:name w:val="footer"/>
    <w:basedOn w:val="a"/>
    <w:link w:val="a8"/>
    <w:uiPriority w:val="99"/>
    <w:semiHidden/>
    <w:rsid w:val="00FE05F3"/>
    <w:pPr>
      <w:tabs>
        <w:tab w:val="center" w:pos="4677"/>
        <w:tab w:val="right" w:pos="9355"/>
      </w:tabs>
      <w:spacing w:after="0" w:line="240" w:lineRule="auto"/>
    </w:pPr>
    <w:rPr>
      <w:sz w:val="20"/>
      <w:szCs w:val="20"/>
    </w:rPr>
  </w:style>
  <w:style w:type="character" w:customStyle="1" w:styleId="a8">
    <w:name w:val="Нижний колонтитул Знак"/>
    <w:link w:val="a7"/>
    <w:uiPriority w:val="99"/>
    <w:semiHidden/>
    <w:locked/>
    <w:rsid w:val="00FE05F3"/>
    <w:rPr>
      <w:rFonts w:ascii="Calibri" w:hAnsi="Calibri" w:cs="Times New Roman"/>
      <w:lang w:val="uk-UA"/>
    </w:rPr>
  </w:style>
  <w:style w:type="paragraph" w:customStyle="1" w:styleId="rvps17">
    <w:name w:val="rvps17"/>
    <w:basedOn w:val="a"/>
    <w:uiPriority w:val="99"/>
    <w:rsid w:val="00AA4ABF"/>
    <w:pPr>
      <w:spacing w:before="100" w:beforeAutospacing="1" w:after="100" w:afterAutospacing="1" w:line="240" w:lineRule="auto"/>
    </w:pPr>
    <w:rPr>
      <w:rFonts w:ascii="Times New Roman" w:hAnsi="Times New Roman"/>
      <w:sz w:val="24"/>
      <w:szCs w:val="24"/>
      <w:lang w:eastAsia="uk-UA"/>
    </w:rPr>
  </w:style>
  <w:style w:type="character" w:styleId="a9">
    <w:name w:val="annotation reference"/>
    <w:uiPriority w:val="99"/>
    <w:semiHidden/>
    <w:rsid w:val="005C57D1"/>
    <w:rPr>
      <w:rFonts w:cs="Times New Roman"/>
      <w:sz w:val="16"/>
      <w:szCs w:val="16"/>
    </w:rPr>
  </w:style>
  <w:style w:type="paragraph" w:styleId="aa">
    <w:name w:val="annotation text"/>
    <w:basedOn w:val="a"/>
    <w:link w:val="ab"/>
    <w:uiPriority w:val="99"/>
    <w:semiHidden/>
    <w:rsid w:val="005C57D1"/>
    <w:pPr>
      <w:spacing w:line="240" w:lineRule="auto"/>
    </w:pPr>
    <w:rPr>
      <w:sz w:val="20"/>
      <w:szCs w:val="20"/>
    </w:rPr>
  </w:style>
  <w:style w:type="character" w:customStyle="1" w:styleId="ab">
    <w:name w:val="Текст примечания Знак"/>
    <w:link w:val="aa"/>
    <w:uiPriority w:val="99"/>
    <w:semiHidden/>
    <w:locked/>
    <w:rsid w:val="005C57D1"/>
    <w:rPr>
      <w:rFonts w:ascii="Calibri" w:hAnsi="Calibri" w:cs="Times New Roman"/>
      <w:sz w:val="20"/>
      <w:szCs w:val="20"/>
      <w:lang w:val="uk-UA"/>
    </w:rPr>
  </w:style>
  <w:style w:type="paragraph" w:styleId="ac">
    <w:name w:val="annotation subject"/>
    <w:basedOn w:val="aa"/>
    <w:next w:val="aa"/>
    <w:link w:val="ad"/>
    <w:uiPriority w:val="99"/>
    <w:semiHidden/>
    <w:rsid w:val="005C57D1"/>
    <w:rPr>
      <w:b/>
      <w:bCs/>
    </w:rPr>
  </w:style>
  <w:style w:type="character" w:customStyle="1" w:styleId="ad">
    <w:name w:val="Тема примечания Знак"/>
    <w:link w:val="ac"/>
    <w:uiPriority w:val="99"/>
    <w:semiHidden/>
    <w:locked/>
    <w:rsid w:val="005C57D1"/>
    <w:rPr>
      <w:rFonts w:ascii="Calibri" w:hAnsi="Calibri" w:cs="Times New Roman"/>
      <w:b/>
      <w:bCs/>
      <w:sz w:val="20"/>
      <w:szCs w:val="20"/>
      <w:lang w:val="uk-UA"/>
    </w:rPr>
  </w:style>
  <w:style w:type="paragraph" w:styleId="ae">
    <w:name w:val="Balloon Text"/>
    <w:basedOn w:val="a"/>
    <w:link w:val="af"/>
    <w:uiPriority w:val="99"/>
    <w:semiHidden/>
    <w:rsid w:val="005C57D1"/>
    <w:pPr>
      <w:spacing w:after="0" w:line="240" w:lineRule="auto"/>
    </w:pPr>
    <w:rPr>
      <w:rFonts w:ascii="Tahoma" w:hAnsi="Tahoma"/>
      <w:sz w:val="16"/>
      <w:szCs w:val="16"/>
    </w:rPr>
  </w:style>
  <w:style w:type="character" w:customStyle="1" w:styleId="af">
    <w:name w:val="Текст выноски Знак"/>
    <w:link w:val="ae"/>
    <w:uiPriority w:val="99"/>
    <w:semiHidden/>
    <w:locked/>
    <w:rsid w:val="005C57D1"/>
    <w:rPr>
      <w:rFonts w:ascii="Tahoma" w:hAnsi="Tahoma" w:cs="Tahoma"/>
      <w:sz w:val="16"/>
      <w:szCs w:val="16"/>
      <w:lang w:val="uk-UA"/>
    </w:rPr>
  </w:style>
  <w:style w:type="paragraph" w:styleId="HTML">
    <w:name w:val="HTML Preformatted"/>
    <w:basedOn w:val="a"/>
    <w:link w:val="HTML0"/>
    <w:uiPriority w:val="99"/>
    <w:semiHidden/>
    <w:rsid w:val="00DC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uiPriority w:val="99"/>
    <w:semiHidden/>
    <w:locked/>
    <w:rsid w:val="00DC7F9B"/>
    <w:rPr>
      <w:rFonts w:ascii="Courier New" w:hAnsi="Courier New" w:cs="Courier New"/>
      <w:sz w:val="20"/>
      <w:szCs w:val="20"/>
      <w:lang w:eastAsia="ru-RU"/>
    </w:rPr>
  </w:style>
  <w:style w:type="character" w:customStyle="1" w:styleId="rvts37">
    <w:name w:val="rvts37"/>
    <w:uiPriority w:val="99"/>
    <w:rsid w:val="00597FEF"/>
    <w:rPr>
      <w:rFonts w:cs="Times New Roman"/>
    </w:rPr>
  </w:style>
  <w:style w:type="paragraph" w:customStyle="1" w:styleId="doc-ti">
    <w:name w:val="doc-ti"/>
    <w:basedOn w:val="a"/>
    <w:rsid w:val="000B4FD5"/>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Обычный1"/>
    <w:basedOn w:val="a"/>
    <w:uiPriority w:val="99"/>
    <w:rsid w:val="000B4FD5"/>
    <w:pPr>
      <w:spacing w:before="100" w:beforeAutospacing="1" w:after="100" w:afterAutospacing="1" w:line="240" w:lineRule="auto"/>
    </w:pPr>
    <w:rPr>
      <w:rFonts w:ascii="Times New Roman" w:hAnsi="Times New Roman"/>
      <w:sz w:val="24"/>
      <w:szCs w:val="24"/>
      <w:lang w:val="ru-RU" w:eastAsia="ru-RU"/>
    </w:rPr>
  </w:style>
  <w:style w:type="paragraph" w:styleId="af0">
    <w:name w:val="Revision"/>
    <w:hidden/>
    <w:uiPriority w:val="99"/>
    <w:semiHidden/>
    <w:rsid w:val="00F7613F"/>
    <w:rPr>
      <w:rFonts w:cs="Times New Roman"/>
      <w:sz w:val="22"/>
      <w:szCs w:val="22"/>
      <w:lang w:val="uk-UA"/>
    </w:rPr>
  </w:style>
  <w:style w:type="character" w:customStyle="1" w:styleId="rvts23">
    <w:name w:val="rvts23"/>
    <w:rsid w:val="00AE57A3"/>
    <w:rPr>
      <w:rFonts w:cs="Times New Roman"/>
    </w:rPr>
  </w:style>
  <w:style w:type="paragraph" w:customStyle="1" w:styleId="af1">
    <w:name w:val="Нормальний текст"/>
    <w:basedOn w:val="a"/>
    <w:rsid w:val="00AE57A3"/>
    <w:pPr>
      <w:spacing w:before="120" w:after="0" w:line="240" w:lineRule="auto"/>
      <w:ind w:firstLine="567"/>
      <w:jc w:val="both"/>
    </w:pPr>
    <w:rPr>
      <w:rFonts w:ascii="Antiqua" w:hAnsi="Antiqua"/>
      <w:sz w:val="26"/>
      <w:szCs w:val="20"/>
      <w:lang w:eastAsia="ru-RU"/>
    </w:rPr>
  </w:style>
  <w:style w:type="paragraph" w:customStyle="1" w:styleId="af2">
    <w:name w:val="Назва документа"/>
    <w:basedOn w:val="a"/>
    <w:next w:val="af1"/>
    <w:rsid w:val="00AE57A3"/>
    <w:pPr>
      <w:keepNext/>
      <w:keepLines/>
      <w:spacing w:before="240" w:after="240" w:line="240" w:lineRule="auto"/>
      <w:jc w:val="center"/>
    </w:pPr>
    <w:rPr>
      <w:rFonts w:ascii="Antiqua" w:hAnsi="Antiqua"/>
      <w:b/>
      <w:sz w:val="26"/>
      <w:szCs w:val="20"/>
      <w:lang w:eastAsia="ru-RU"/>
    </w:rPr>
  </w:style>
  <w:style w:type="paragraph" w:customStyle="1" w:styleId="ShapkaDocumentu">
    <w:name w:val="Shapka Documentu"/>
    <w:basedOn w:val="a"/>
    <w:rsid w:val="00AE57A3"/>
    <w:pPr>
      <w:keepNext/>
      <w:keepLines/>
      <w:spacing w:after="240" w:line="240" w:lineRule="auto"/>
      <w:ind w:left="3969"/>
      <w:jc w:val="center"/>
    </w:pPr>
    <w:rPr>
      <w:rFonts w:ascii="Antiqua" w:hAnsi="Antiqu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897001">
      <w:bodyDiv w:val="1"/>
      <w:marLeft w:val="0"/>
      <w:marRight w:val="0"/>
      <w:marTop w:val="0"/>
      <w:marBottom w:val="0"/>
      <w:divBdr>
        <w:top w:val="none" w:sz="0" w:space="0" w:color="auto"/>
        <w:left w:val="none" w:sz="0" w:space="0" w:color="auto"/>
        <w:bottom w:val="none" w:sz="0" w:space="0" w:color="auto"/>
        <w:right w:val="none" w:sz="0" w:space="0" w:color="auto"/>
      </w:divBdr>
    </w:div>
    <w:div w:id="410468705">
      <w:marLeft w:val="0"/>
      <w:marRight w:val="0"/>
      <w:marTop w:val="0"/>
      <w:marBottom w:val="0"/>
      <w:divBdr>
        <w:top w:val="none" w:sz="0" w:space="0" w:color="auto"/>
        <w:left w:val="none" w:sz="0" w:space="0" w:color="auto"/>
        <w:bottom w:val="none" w:sz="0" w:space="0" w:color="auto"/>
        <w:right w:val="none" w:sz="0" w:space="0" w:color="auto"/>
      </w:divBdr>
    </w:div>
    <w:div w:id="410468706">
      <w:marLeft w:val="0"/>
      <w:marRight w:val="0"/>
      <w:marTop w:val="0"/>
      <w:marBottom w:val="0"/>
      <w:divBdr>
        <w:top w:val="none" w:sz="0" w:space="0" w:color="auto"/>
        <w:left w:val="none" w:sz="0" w:space="0" w:color="auto"/>
        <w:bottom w:val="none" w:sz="0" w:space="0" w:color="auto"/>
        <w:right w:val="none" w:sz="0" w:space="0" w:color="auto"/>
      </w:divBdr>
    </w:div>
    <w:div w:id="1288582856">
      <w:bodyDiv w:val="1"/>
      <w:marLeft w:val="0"/>
      <w:marRight w:val="0"/>
      <w:marTop w:val="0"/>
      <w:marBottom w:val="0"/>
      <w:divBdr>
        <w:top w:val="none" w:sz="0" w:space="0" w:color="auto"/>
        <w:left w:val="none" w:sz="0" w:space="0" w:color="auto"/>
        <w:bottom w:val="none" w:sz="0" w:space="0" w:color="auto"/>
        <w:right w:val="none" w:sz="0" w:space="0" w:color="auto"/>
      </w:divBdr>
    </w:div>
    <w:div w:id="1945067895">
      <w:bodyDiv w:val="1"/>
      <w:marLeft w:val="0"/>
      <w:marRight w:val="0"/>
      <w:marTop w:val="0"/>
      <w:marBottom w:val="0"/>
      <w:divBdr>
        <w:top w:val="none" w:sz="0" w:space="0" w:color="auto"/>
        <w:left w:val="none" w:sz="0" w:space="0" w:color="auto"/>
        <w:bottom w:val="none" w:sz="0" w:space="0" w:color="auto"/>
        <w:right w:val="none" w:sz="0" w:space="0" w:color="auto"/>
      </w:divBdr>
    </w:div>
    <w:div w:id="20657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124-19" TargetMode="External"/><Relationship Id="rId13" Type="http://schemas.openxmlformats.org/officeDocument/2006/relationships/hyperlink" Target="http://zakon0.rada.gov.ua/laws/show/2735-17" TargetMode="External"/><Relationship Id="rId18" Type="http://schemas.openxmlformats.org/officeDocument/2006/relationships/hyperlink" Target="https://zakon.rada.gov.ua/laws/show/355-2017-%D0%BF" TargetMode="External"/><Relationship Id="rId26" Type="http://schemas.openxmlformats.org/officeDocument/2006/relationships/hyperlink" Target="https://zakon.rada.gov.ua/laws/show/815-2006-%D0%BF"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zakon.rada.gov.ua/laws/show/355-2017-%D0%BF" TargetMode="External"/><Relationship Id="rId34" Type="http://schemas.openxmlformats.org/officeDocument/2006/relationships/hyperlink" Target="https://zakon.rada.gov.ua/laws/show/355-2017-%D0%BF" TargetMode="External"/><Relationship Id="rId7" Type="http://schemas.openxmlformats.org/officeDocument/2006/relationships/hyperlink" Target="https://zakon.rada.gov.ua/laws/show/3393-17" TargetMode="External"/><Relationship Id="rId12" Type="http://schemas.openxmlformats.org/officeDocument/2006/relationships/hyperlink" Target="http://zakon0.rada.gov.ua/laws/show/124-19" TargetMode="External"/><Relationship Id="rId17" Type="http://schemas.openxmlformats.org/officeDocument/2006/relationships/hyperlink" Target="https://zakon.rada.gov.ua/laws/show/1770-14" TargetMode="External"/><Relationship Id="rId25" Type="http://schemas.openxmlformats.org/officeDocument/2006/relationships/hyperlink" Target="https://zakon.rada.gov.ua/laws/show/355-2017-%D0%BF" TargetMode="External"/><Relationship Id="rId33" Type="http://schemas.openxmlformats.org/officeDocument/2006/relationships/hyperlink" Target="https://zakon.rada.gov.ua/laws/show/355-2017-%D0%BF"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zakon.rada.gov.ua/laws/show/1770-14" TargetMode="External"/><Relationship Id="rId20" Type="http://schemas.openxmlformats.org/officeDocument/2006/relationships/hyperlink" Target="https://zakon.rada.gov.ua/laws/show/355-2017-%D0%BF" TargetMode="External"/><Relationship Id="rId29" Type="http://schemas.openxmlformats.org/officeDocument/2006/relationships/hyperlink" Target="https://zakon.rada.gov.ua/laws/show/124-19" TargetMode="External"/><Relationship Id="rId1" Type="http://schemas.openxmlformats.org/officeDocument/2006/relationships/styles" Target="styles.xml"/><Relationship Id="rId6" Type="http://schemas.openxmlformats.org/officeDocument/2006/relationships/hyperlink" Target="https://zakon.rada.gov.ua/laws/show/3393-17" TargetMode="External"/><Relationship Id="rId11" Type="http://schemas.openxmlformats.org/officeDocument/2006/relationships/hyperlink" Target="http://zakon0.rada.gov.ua/laws/show/1315-18" TargetMode="External"/><Relationship Id="rId24" Type="http://schemas.openxmlformats.org/officeDocument/2006/relationships/hyperlink" Target="https://zakon.rada.gov.ua/laws/show/355-2017-%D0%BF" TargetMode="External"/><Relationship Id="rId32" Type="http://schemas.openxmlformats.org/officeDocument/2006/relationships/hyperlink" Target="https://zakon.rada.gov.ua/laws/show/355-2017-%D0%BF" TargetMode="External"/><Relationship Id="rId37" Type="http://schemas.openxmlformats.org/officeDocument/2006/relationships/hyperlink" Target="https://zakon.rada.gov.ua/laws/show/355-2017-%D0%BF"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zakon0.rada.gov.ua/laws/show/1315-18" TargetMode="External"/><Relationship Id="rId23" Type="http://schemas.openxmlformats.org/officeDocument/2006/relationships/hyperlink" Target="https://zakon.rada.gov.ua/laws/show/355-2017-%D0%BF" TargetMode="External"/><Relationship Id="rId28" Type="http://schemas.openxmlformats.org/officeDocument/2006/relationships/hyperlink" Target="https://zakon.rada.gov.ua/laws/show/124-19" TargetMode="External"/><Relationship Id="rId36" Type="http://schemas.openxmlformats.org/officeDocument/2006/relationships/hyperlink" Target="https://zakon.rada.gov.ua/laws/show/355-2017-%D0%BF" TargetMode="External"/><Relationship Id="rId10" Type="http://schemas.openxmlformats.org/officeDocument/2006/relationships/hyperlink" Target="http://zakon0.rada.gov.ua/laws/show/2736-17" TargetMode="External"/><Relationship Id="rId19" Type="http://schemas.openxmlformats.org/officeDocument/2006/relationships/hyperlink" Target="https://zakon.rada.gov.ua/laws/show/355-2017-%D0%BF" TargetMode="External"/><Relationship Id="rId31" Type="http://schemas.openxmlformats.org/officeDocument/2006/relationships/hyperlink" Target="https://zakon.rada.gov.ua/laws/show/355-2017-%D0%BF" TargetMode="External"/><Relationship Id="rId4" Type="http://schemas.openxmlformats.org/officeDocument/2006/relationships/footnotes" Target="footnotes.xml"/><Relationship Id="rId9" Type="http://schemas.openxmlformats.org/officeDocument/2006/relationships/hyperlink" Target="http://zakon0.rada.gov.ua/laws/show/2735-17" TargetMode="External"/><Relationship Id="rId14" Type="http://schemas.openxmlformats.org/officeDocument/2006/relationships/hyperlink" Target="http://zakon0.rada.gov.ua/laws/show/2736-17" TargetMode="External"/><Relationship Id="rId22" Type="http://schemas.openxmlformats.org/officeDocument/2006/relationships/hyperlink" Target="https://zakon.rada.gov.ua/laws/show/355-2017-%D0%BF" TargetMode="External"/><Relationship Id="rId27" Type="http://schemas.openxmlformats.org/officeDocument/2006/relationships/hyperlink" Target="https://zakon.rada.gov.ua/laws/show/815-2006-%D0%BF" TargetMode="External"/><Relationship Id="rId30" Type="http://schemas.openxmlformats.org/officeDocument/2006/relationships/hyperlink" Target="https://zakon.rada.gov.ua/laws/show/355-2017-%D0%BF" TargetMode="External"/><Relationship Id="rId35" Type="http://schemas.openxmlformats.org/officeDocument/2006/relationships/hyperlink" Target="https://zakon.rada.gov.ua/laws/show/355-2017-%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3187</Words>
  <Characters>18170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ПОРІВНЯЛЬНА ТАБЛИЦЯ</vt:lpstr>
    </vt:vector>
  </TitlesOfParts>
  <Company>Work</Company>
  <LinksUpToDate>false</LinksUpToDate>
  <CharactersWithSpaces>21315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ПОРІВНЯЛЬНА ТАБЛИЦЯ</dc:title>
  <dc:subject/>
  <dc:creator>A</dc:creator>
  <cp:keywords/>
  <dc:description/>
  <cp:lastModifiedBy>Administrator</cp:lastModifiedBy>
  <cp:revision>2</cp:revision>
  <dcterms:created xsi:type="dcterms:W3CDTF">2021-04-23T12:09:00Z</dcterms:created>
  <dcterms:modified xsi:type="dcterms:W3CDTF">2021-04-23T12:09:00Z</dcterms:modified>
</cp:coreProperties>
</file>